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38A3A3CD"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DB64BA">
        <w:rPr>
          <w:rFonts w:cs="Arial"/>
          <w:b/>
          <w:bCs/>
          <w:kern w:val="0"/>
          <w:sz w:val="24"/>
        </w:rPr>
        <w:t>6</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AA3089">
        <w:rPr>
          <w:rFonts w:cs="Arial"/>
          <w:b/>
          <w:bCs/>
          <w:kern w:val="0"/>
          <w:sz w:val="24"/>
        </w:rPr>
        <w:t xml:space="preserve">      R2-21</w:t>
      </w:r>
      <w:r w:rsidR="00DB64BA">
        <w:rPr>
          <w:rFonts w:cs="Arial"/>
          <w:b/>
          <w:bCs/>
          <w:kern w:val="0"/>
          <w:sz w:val="24"/>
        </w:rPr>
        <w:t>09891</w:t>
      </w:r>
      <w:r>
        <w:rPr>
          <w:rFonts w:cs="Arial" w:hint="eastAsia"/>
          <w:b/>
          <w:bCs/>
          <w:kern w:val="0"/>
          <w:sz w:val="24"/>
        </w:rPr>
        <w:t xml:space="preserve">  </w:t>
      </w:r>
    </w:p>
    <w:p w14:paraId="13013E51" w14:textId="4CEA9EA2"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DB64BA">
        <w:rPr>
          <w:rFonts w:cs="Arial"/>
          <w:b/>
          <w:bCs/>
          <w:kern w:val="0"/>
          <w:sz w:val="24"/>
          <w:vertAlign w:val="superscript"/>
        </w:rPr>
        <w:t>st</w:t>
      </w:r>
      <w:r>
        <w:rPr>
          <w:rFonts w:cs="Arial"/>
          <w:b/>
          <w:bCs/>
          <w:kern w:val="0"/>
          <w:sz w:val="24"/>
          <w:lang w:val="en-GB"/>
        </w:rPr>
        <w:t xml:space="preserve"> – </w:t>
      </w:r>
      <w:r w:rsidR="00DB64BA">
        <w:rPr>
          <w:rFonts w:cs="Arial"/>
          <w:b/>
          <w:bCs/>
          <w:kern w:val="0"/>
          <w:sz w:val="24"/>
          <w:lang w:val="en-GB"/>
        </w:rPr>
        <w:t>1</w:t>
      </w:r>
      <w:r w:rsidR="0021350C">
        <w:rPr>
          <w:rFonts w:cs="Arial"/>
          <w:b/>
          <w:bCs/>
          <w:kern w:val="0"/>
          <w:sz w:val="24"/>
        </w:rPr>
        <w:t>2</w:t>
      </w:r>
      <w:r>
        <w:rPr>
          <w:rFonts w:cs="Arial"/>
          <w:b/>
          <w:bCs/>
          <w:kern w:val="0"/>
          <w:sz w:val="24"/>
          <w:vertAlign w:val="superscript"/>
        </w:rPr>
        <w:t>th</w:t>
      </w:r>
      <w:r>
        <w:rPr>
          <w:rFonts w:cs="Arial"/>
          <w:b/>
          <w:bCs/>
          <w:kern w:val="0"/>
          <w:sz w:val="24"/>
          <w:lang w:val="en-GB"/>
        </w:rPr>
        <w:t xml:space="preserve"> </w:t>
      </w:r>
      <w:r w:rsidR="00DB64BA">
        <w:rPr>
          <w:rFonts w:cs="Arial"/>
          <w:b/>
          <w:bCs/>
          <w:kern w:val="0"/>
          <w:sz w:val="24"/>
        </w:rPr>
        <w:t>November</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r w:rsidR="00AA3089">
        <w:rPr>
          <w:rFonts w:cs="Arial"/>
          <w:b/>
          <w:bCs/>
          <w:kern w:val="0"/>
          <w:sz w:val="24"/>
          <w:lang w:val="en-GB"/>
        </w:rPr>
        <w:t xml:space="preserve">      </w:t>
      </w:r>
      <w:r w:rsidR="00DB64BA">
        <w:rPr>
          <w:rFonts w:cs="Arial"/>
          <w:b/>
          <w:bCs/>
          <w:kern w:val="0"/>
          <w:sz w:val="24"/>
          <w:lang w:val="en-GB"/>
        </w:rPr>
        <w:t xml:space="preserve">     </w:t>
      </w:r>
      <w:r w:rsidR="00AA3089">
        <w:rPr>
          <w:rFonts w:cs="Arial"/>
          <w:b/>
          <w:bCs/>
          <w:kern w:val="0"/>
          <w:sz w:val="24"/>
          <w:lang w:val="en-GB"/>
        </w:rPr>
        <w:t xml:space="preserve"> </w:t>
      </w:r>
      <w:r w:rsidR="00E252F3">
        <w:rPr>
          <w:rFonts w:cs="Arial"/>
          <w:b/>
          <w:bCs/>
          <w:kern w:val="0"/>
          <w:sz w:val="24"/>
          <w:lang w:val="en-GB"/>
        </w:rPr>
        <w:t xml:space="preserve"> </w:t>
      </w:r>
      <w:r w:rsidR="00DB64BA">
        <w:rPr>
          <w:rFonts w:cs="Arial"/>
          <w:b/>
          <w:bCs/>
          <w:kern w:val="0"/>
          <w:sz w:val="24"/>
          <w:lang w:val="en-GB"/>
        </w:rPr>
        <w:t xml:space="preserve"> </w:t>
      </w:r>
      <w:r w:rsidR="00E252F3">
        <w:rPr>
          <w:rFonts w:cs="Arial"/>
          <w:b/>
          <w:bCs/>
          <w:kern w:val="0"/>
          <w:sz w:val="24"/>
          <w:lang w:val="en-GB"/>
        </w:rPr>
        <w:t xml:space="preserve"> </w:t>
      </w:r>
      <w:r w:rsidR="00AA3089" w:rsidRPr="00DB64BA">
        <w:rPr>
          <w:rFonts w:cs="Arial"/>
          <w:b/>
          <w:bCs/>
          <w:kern w:val="0"/>
          <w:sz w:val="22"/>
          <w:lang w:val="en-GB"/>
        </w:rPr>
        <w:t xml:space="preserve">(revision of </w:t>
      </w:r>
      <w:r w:rsidR="00AA3089" w:rsidRPr="00DB64BA">
        <w:rPr>
          <w:rFonts w:cs="Arial"/>
          <w:b/>
          <w:bCs/>
          <w:kern w:val="0"/>
          <w:sz w:val="22"/>
        </w:rPr>
        <w:t>R2-2107746</w:t>
      </w:r>
      <w:r w:rsidR="00AA3089" w:rsidRPr="00DB64BA">
        <w:rPr>
          <w:rFonts w:cs="Arial"/>
          <w:b/>
          <w:bCs/>
          <w:kern w:val="0"/>
          <w:sz w:val="22"/>
          <w:lang w:val="en-GB"/>
        </w:rPr>
        <w:t>)</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0AF0403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1350C" w:rsidRPr="0021350C">
        <w:rPr>
          <w:rFonts w:cs="Arial"/>
          <w:b/>
          <w:bCs/>
          <w:snapToGrid w:val="0"/>
          <w:kern w:val="0"/>
          <w:sz w:val="24"/>
        </w:rPr>
        <w:t>Discussion on UE behaviour when SCG is deactivated</w:t>
      </w:r>
    </w:p>
    <w:p w14:paraId="774FE3B4" w14:textId="6A2208D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27555">
        <w:rPr>
          <w:rFonts w:cs="Arial"/>
          <w:b/>
          <w:bCs/>
          <w:snapToGrid w:val="0"/>
          <w:kern w:val="0"/>
          <w:sz w:val="24"/>
        </w:rPr>
        <w:t>8.2.2</w:t>
      </w:r>
      <w:r w:rsidR="0021350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7B32E58C" w:rsidR="0021350C" w:rsidRDefault="0021350C" w:rsidP="00A07A65">
      <w:pPr>
        <w:spacing w:before="120" w:after="0"/>
      </w:pPr>
      <w:r>
        <w:t>After RAN2_11</w:t>
      </w:r>
      <w:r w:rsidR="007669F1">
        <w:t>5</w:t>
      </w:r>
      <w:r>
        <w:t xml:space="preserve">e meeting, for UE behaviour </w:t>
      </w:r>
      <w:r w:rsidR="00E5650F">
        <w:t>in deactivated</w:t>
      </w:r>
      <w:r>
        <w:t xml:space="preserve"> SCG</w:t>
      </w:r>
      <w:r w:rsidR="00E5650F">
        <w:t>, RAN2 has</w:t>
      </w:r>
      <w:r>
        <w:t xml:space="preserve"> made following agreements:</w:t>
      </w:r>
    </w:p>
    <w:p w14:paraId="06643430" w14:textId="77777777"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ind w:left="567" w:hanging="283"/>
      </w:pPr>
      <w:r w:rsidRPr="00711D94">
        <w:t>Agreements</w:t>
      </w:r>
    </w:p>
    <w:p w14:paraId="4D32BF52" w14:textId="483B9332"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 w:val="left" w:pos="567"/>
        </w:tabs>
        <w:spacing w:before="0" w:after="60"/>
        <w:ind w:left="568" w:hanging="284"/>
      </w:pPr>
      <w:r w:rsidRPr="00711D94">
        <w:t>1: The TAT associated with the PSCell continues running when the SCG is switched from activated to deactivated state and the UE considers the TA as valid as long as it is still running.</w:t>
      </w:r>
    </w:p>
    <w:p w14:paraId="2EE29B3C" w14:textId="308AD256"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spacing w:before="0" w:after="60"/>
        <w:ind w:left="568" w:hanging="284"/>
      </w:pPr>
      <w:r w:rsidRPr="00711D94">
        <w:t xml:space="preserve">2: If instructed by the network in the SCG activation indication, the UE performs random access towards the PSCell (even if the TAT is still running). </w:t>
      </w:r>
    </w:p>
    <w:p w14:paraId="466A1C98" w14:textId="0B7DF974" w:rsidR="00711D94" w:rsidRPr="00711D94"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spacing w:before="0" w:after="60"/>
        <w:ind w:left="568" w:hanging="284"/>
      </w:pPr>
      <w:r>
        <w:t xml:space="preserve">3: </w:t>
      </w:r>
      <w:r w:rsidRPr="00711D94">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0C4287C2" w14:textId="5927C9D4" w:rsidR="0021350C" w:rsidRDefault="00711D94" w:rsidP="00711D94">
      <w:pPr>
        <w:pStyle w:val="Agreement"/>
        <w:pBdr>
          <w:top w:val="single" w:sz="4" w:space="1" w:color="auto"/>
          <w:left w:val="single" w:sz="4" w:space="4" w:color="auto"/>
          <w:bottom w:val="single" w:sz="4" w:space="1" w:color="auto"/>
          <w:right w:val="single" w:sz="4" w:space="4" w:color="auto"/>
        </w:pBdr>
        <w:tabs>
          <w:tab w:val="clear" w:pos="1619"/>
        </w:tabs>
        <w:spacing w:before="0" w:after="60"/>
        <w:ind w:left="568" w:hanging="284"/>
      </w:pPr>
      <w:r>
        <w:t xml:space="preserve">4: </w:t>
      </w:r>
      <w:r w:rsidRPr="00711D94">
        <w:t>The UE performs RLM and BFD on PSCell while the SCG is deactivated if network configures it.</w:t>
      </w:r>
      <w:r>
        <w:t xml:space="preserve"> </w:t>
      </w:r>
    </w:p>
    <w:p w14:paraId="58173A97" w14:textId="06462C3F" w:rsidR="0043711F" w:rsidRDefault="00176DD7" w:rsidP="006D2426">
      <w:pPr>
        <w:spacing w:before="120" w:after="0"/>
      </w:pPr>
      <w:r>
        <w:t xml:space="preserve">In this document, we </w:t>
      </w:r>
      <w:r w:rsidR="00711D94">
        <w:t>further discuss</w:t>
      </w:r>
      <w:r w:rsidR="00D1158C">
        <w:t xml:space="preserve"> </w:t>
      </w:r>
      <w:r w:rsidR="00621733">
        <w:t>the remaining issues on SCG (de)activation</w:t>
      </w:r>
      <w:r w:rsidR="006D2426">
        <w:t xml:space="preserve">. </w:t>
      </w:r>
    </w:p>
    <w:p w14:paraId="02C2FE69" w14:textId="371C05F7" w:rsidR="00015639" w:rsidRDefault="00AA308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RLM and </w:t>
      </w:r>
      <w:r w:rsidR="00A81403">
        <w:rPr>
          <w:rFonts w:cs="Arial"/>
          <w:b w:val="0"/>
          <w:bCs w:val="0"/>
          <w:kern w:val="0"/>
          <w:sz w:val="32"/>
          <w:szCs w:val="36"/>
        </w:rPr>
        <w:t>BFD</w:t>
      </w:r>
    </w:p>
    <w:p w14:paraId="39594F91" w14:textId="324E3AA1" w:rsidR="00DF1522" w:rsidRPr="00711D94" w:rsidRDefault="00711D94" w:rsidP="00DF1522">
      <w:pPr>
        <w:rPr>
          <w:u w:val="single"/>
        </w:rPr>
      </w:pPr>
      <w:r w:rsidRPr="00711D94">
        <w:t>RAN2</w:t>
      </w:r>
      <w:r>
        <w:t xml:space="preserve"> made agreement that whether to perform RLM and BFD on PSCell (while the SCG is deactivated) is cont</w:t>
      </w:r>
      <w:r w:rsidR="00DF1522">
        <w:t xml:space="preserve">rolled by network. So we need to discuss how to </w:t>
      </w:r>
      <w:r w:rsidR="00DF1522" w:rsidRPr="00DF1522">
        <w:t>inform UE to perform RLM or BFD?</w:t>
      </w:r>
    </w:p>
    <w:p w14:paraId="1C803F88" w14:textId="7CCC0143" w:rsidR="00E27352" w:rsidRDefault="00DF1522" w:rsidP="001D18C3">
      <w:r>
        <w:t>Based on</w:t>
      </w:r>
      <w:r w:rsidR="001D18C3">
        <w:t xml:space="preserve"> email discussion</w:t>
      </w:r>
      <w:r w:rsidR="00711D94">
        <w:t xml:space="preserve"> of RRC running CR in</w:t>
      </w:r>
      <w:r w:rsidR="001D18C3">
        <w:t xml:space="preserve"> [1], </w:t>
      </w:r>
      <w:r w:rsidR="00E27352">
        <w:t>a</w:t>
      </w:r>
      <w:r w:rsidR="00711D94">
        <w:t xml:space="preserve"> new IE </w:t>
      </w:r>
      <w:r w:rsidR="00E27352">
        <w:t xml:space="preserve">(i.e. bfd-and-RLM) </w:t>
      </w:r>
      <w:r w:rsidR="00711D94">
        <w:t xml:space="preserve">is </w:t>
      </w:r>
      <w:r w:rsidR="00E27352">
        <w:t>defined in CellGroupConfig, used to inform the UE whether RLM and BFD should be performed while SCG is deactivated. However, several companies comm</w:t>
      </w:r>
      <w:r w:rsidR="00CD0081">
        <w:t>ented on the necessity of the new</w:t>
      </w:r>
      <w:r w:rsidR="00E27352">
        <w:t xml:space="preserve"> field. </w:t>
      </w:r>
    </w:p>
    <w:p w14:paraId="1FACD700" w14:textId="70A34537" w:rsidR="00424D1D" w:rsidRDefault="00DF1522" w:rsidP="001D18C3">
      <w:r>
        <w:t>We have pasted t</w:t>
      </w:r>
      <w:r w:rsidR="00424D1D">
        <w:t>he ASN.1 structure of RLM/BFD configuration below:</w:t>
      </w:r>
    </w:p>
    <w:p w14:paraId="2B877888" w14:textId="77777777"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BWP-DownlinkDedicated ::=           </w:t>
      </w:r>
      <w:r w:rsidRPr="00E27352">
        <w:rPr>
          <w:rFonts w:ascii="Courier New" w:eastAsia="Times New Roman" w:hAnsi="Courier New"/>
          <w:noProof/>
          <w:color w:val="993366"/>
          <w:kern w:val="0"/>
          <w:sz w:val="16"/>
          <w:szCs w:val="20"/>
          <w:lang w:val="en-GB" w:eastAsia="en-GB"/>
        </w:rPr>
        <w:t>SEQUENCE</w:t>
      </w:r>
      <w:r w:rsidRPr="00E27352">
        <w:rPr>
          <w:rFonts w:ascii="Courier New" w:eastAsia="Times New Roman" w:hAnsi="Courier New"/>
          <w:noProof/>
          <w:kern w:val="0"/>
          <w:sz w:val="16"/>
          <w:szCs w:val="20"/>
          <w:lang w:val="en-GB" w:eastAsia="en-GB"/>
        </w:rPr>
        <w:t xml:space="preserve"> {</w:t>
      </w:r>
    </w:p>
    <w:p w14:paraId="0727C3BD" w14:textId="6816ABD6"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pdcch-Config                       SetupRelease { PDCCH-Config }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M</w:t>
      </w:r>
    </w:p>
    <w:p w14:paraId="1B8CE455" w14:textId="02774E10"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pds</w:t>
      </w:r>
      <w:r w:rsidR="007E321B">
        <w:rPr>
          <w:rFonts w:ascii="Courier New" w:eastAsia="Times New Roman" w:hAnsi="Courier New"/>
          <w:noProof/>
          <w:kern w:val="0"/>
          <w:sz w:val="16"/>
          <w:szCs w:val="20"/>
          <w:lang w:val="en-GB" w:eastAsia="en-GB"/>
        </w:rPr>
        <w:t xml:space="preserve">ch-Config                      </w:t>
      </w:r>
      <w:r w:rsidRPr="00E27352">
        <w:rPr>
          <w:rFonts w:ascii="Courier New" w:eastAsia="Times New Roman" w:hAnsi="Courier New"/>
          <w:noProof/>
          <w:kern w:val="0"/>
          <w:sz w:val="16"/>
          <w:szCs w:val="20"/>
          <w:lang w:val="en-GB" w:eastAsia="en-GB"/>
        </w:rPr>
        <w:t xml:space="preserve"> Setu</w:t>
      </w:r>
      <w:r w:rsidR="00CD0081">
        <w:rPr>
          <w:rFonts w:ascii="Courier New" w:eastAsia="Times New Roman" w:hAnsi="Courier New"/>
          <w:noProof/>
          <w:kern w:val="0"/>
          <w:sz w:val="16"/>
          <w:szCs w:val="20"/>
          <w:lang w:val="en-GB" w:eastAsia="en-GB"/>
        </w:rPr>
        <w:t xml:space="preserve">pRelease { PDSCH-Config }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M</w:t>
      </w:r>
    </w:p>
    <w:p w14:paraId="07204CFA" w14:textId="343BBB71"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sp</w:t>
      </w:r>
      <w:r w:rsidR="007E321B">
        <w:rPr>
          <w:rFonts w:ascii="Courier New" w:eastAsia="Times New Roman" w:hAnsi="Courier New"/>
          <w:noProof/>
          <w:kern w:val="0"/>
          <w:sz w:val="16"/>
          <w:szCs w:val="20"/>
          <w:lang w:val="en-GB" w:eastAsia="en-GB"/>
        </w:rPr>
        <w:t xml:space="preserve">s-Config                       </w:t>
      </w:r>
      <w:r w:rsidRPr="00E27352">
        <w:rPr>
          <w:rFonts w:ascii="Courier New" w:eastAsia="Times New Roman" w:hAnsi="Courier New"/>
          <w:noProof/>
          <w:kern w:val="0"/>
          <w:sz w:val="16"/>
          <w:szCs w:val="20"/>
          <w:lang w:val="en-GB" w:eastAsia="en-GB"/>
        </w:rPr>
        <w:t xml:space="preserve">  SetupRelease { SPS-Config }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M</w:t>
      </w:r>
    </w:p>
    <w:p w14:paraId="7D35B9DB" w14:textId="414B41D8"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kern w:val="0"/>
          <w:sz w:val="16"/>
          <w:szCs w:val="20"/>
          <w:highlight w:val="yellow"/>
          <w:lang w:val="en-GB" w:eastAsia="en-GB"/>
        </w:rPr>
        <w:t>ra</w:t>
      </w:r>
      <w:r w:rsidR="007E321B">
        <w:rPr>
          <w:rFonts w:ascii="Courier New" w:eastAsia="Times New Roman" w:hAnsi="Courier New"/>
          <w:noProof/>
          <w:kern w:val="0"/>
          <w:sz w:val="16"/>
          <w:szCs w:val="20"/>
          <w:highlight w:val="yellow"/>
          <w:lang w:val="en-GB" w:eastAsia="en-GB"/>
        </w:rPr>
        <w:t xml:space="preserve">dioLinkMonitoringConfig        </w:t>
      </w:r>
      <w:r w:rsidRPr="00E27352">
        <w:rPr>
          <w:rFonts w:ascii="Courier New" w:eastAsia="Times New Roman" w:hAnsi="Courier New"/>
          <w:noProof/>
          <w:kern w:val="0"/>
          <w:sz w:val="16"/>
          <w:szCs w:val="20"/>
          <w:highlight w:val="yellow"/>
          <w:lang w:val="en-GB" w:eastAsia="en-GB"/>
        </w:rPr>
        <w:t xml:space="preserve">  SetupRelease { RadioLinkMonitoringConfig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M</w:t>
      </w:r>
    </w:p>
    <w:p w14:paraId="1127F8C1" w14:textId="77777777"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p>
    <w:p w14:paraId="457EB0B2" w14:textId="77777777" w:rsidR="00E27352" w:rsidRPr="00E27352" w:rsidRDefault="00E27352" w:rsidP="007E32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p>
    <w:p w14:paraId="7F121720" w14:textId="77777777" w:rsidR="00E27352" w:rsidRDefault="00E27352" w:rsidP="001D18C3"/>
    <w:p w14:paraId="416CA7B8" w14:textId="77777777" w:rsidR="00E27352" w:rsidRPr="00E27352" w:rsidRDefault="00E27352" w:rsidP="00E27352">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E27352">
        <w:rPr>
          <w:rFonts w:eastAsia="Times New Roman"/>
          <w:b/>
          <w:i/>
          <w:kern w:val="0"/>
          <w:szCs w:val="20"/>
          <w:lang w:val="en-GB" w:eastAsia="ja-JP"/>
        </w:rPr>
        <w:lastRenderedPageBreak/>
        <w:t>RadioLinkMonitoringConfig</w:t>
      </w:r>
      <w:r w:rsidRPr="00E27352">
        <w:rPr>
          <w:rFonts w:eastAsia="Times New Roman"/>
          <w:b/>
          <w:kern w:val="0"/>
          <w:szCs w:val="20"/>
          <w:lang w:val="en-GB" w:eastAsia="ja-JP"/>
        </w:rPr>
        <w:t xml:space="preserve"> information element</w:t>
      </w:r>
    </w:p>
    <w:p w14:paraId="006B09D3"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color w:val="808080"/>
          <w:kern w:val="0"/>
          <w:sz w:val="16"/>
          <w:szCs w:val="20"/>
          <w:lang w:val="en-GB" w:eastAsia="en-GB"/>
        </w:rPr>
        <w:t>-- ASN1START</w:t>
      </w:r>
    </w:p>
    <w:p w14:paraId="25649E2C"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color w:val="808080"/>
          <w:kern w:val="0"/>
          <w:sz w:val="16"/>
          <w:szCs w:val="20"/>
          <w:lang w:val="en-GB" w:eastAsia="en-GB"/>
        </w:rPr>
        <w:t>-- TAG-RADIOLINKMONITORINGCONFIG-START</w:t>
      </w:r>
    </w:p>
    <w:p w14:paraId="2014D282"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9DC8002"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RadioLinkMonitoringConfig ::=       </w:t>
      </w:r>
      <w:r w:rsidRPr="00E27352">
        <w:rPr>
          <w:rFonts w:ascii="Courier New" w:eastAsia="Times New Roman" w:hAnsi="Courier New"/>
          <w:noProof/>
          <w:color w:val="993366"/>
          <w:kern w:val="0"/>
          <w:sz w:val="16"/>
          <w:szCs w:val="20"/>
          <w:lang w:val="en-GB" w:eastAsia="en-GB"/>
        </w:rPr>
        <w:t>SEQUENCE</w:t>
      </w:r>
      <w:r w:rsidRPr="00E27352">
        <w:rPr>
          <w:rFonts w:ascii="Courier New" w:eastAsia="Times New Roman" w:hAnsi="Courier New"/>
          <w:noProof/>
          <w:kern w:val="0"/>
          <w:sz w:val="16"/>
          <w:szCs w:val="20"/>
          <w:lang w:val="en-GB" w:eastAsia="en-GB"/>
        </w:rPr>
        <w:t xml:space="preserve"> {</w:t>
      </w:r>
    </w:p>
    <w:p w14:paraId="3B298A81" w14:textId="48BBA548"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failureDetectionResourcesToAddModList   </w:t>
      </w:r>
      <w:r w:rsidRPr="00E27352">
        <w:rPr>
          <w:rFonts w:ascii="Courier New" w:eastAsia="Times New Roman" w:hAnsi="Courier New"/>
          <w:noProof/>
          <w:color w:val="993366"/>
          <w:kern w:val="0"/>
          <w:sz w:val="16"/>
          <w:szCs w:val="20"/>
          <w:lang w:val="en-GB" w:eastAsia="en-GB"/>
        </w:rPr>
        <w:t>SEQUENCE</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993366"/>
          <w:kern w:val="0"/>
          <w:sz w:val="16"/>
          <w:szCs w:val="20"/>
          <w:lang w:val="en-GB" w:eastAsia="en-GB"/>
        </w:rPr>
        <w:t>SIZE</w:t>
      </w:r>
      <w:r w:rsidRPr="00E27352">
        <w:rPr>
          <w:rFonts w:ascii="Courier New" w:eastAsia="Times New Roman" w:hAnsi="Courier New"/>
          <w:noProof/>
          <w:kern w:val="0"/>
          <w:sz w:val="16"/>
          <w:szCs w:val="20"/>
          <w:lang w:val="en-GB" w:eastAsia="en-GB"/>
        </w:rPr>
        <w:t>(1..maxNrofFailureDetectionResources))</w:t>
      </w:r>
      <w:r w:rsidRPr="00E27352">
        <w:rPr>
          <w:rFonts w:ascii="Courier New" w:eastAsia="Times New Roman" w:hAnsi="Courier New"/>
          <w:noProof/>
          <w:color w:val="993366"/>
          <w:kern w:val="0"/>
          <w:sz w:val="16"/>
          <w:szCs w:val="20"/>
          <w:lang w:val="en-GB" w:eastAsia="en-GB"/>
        </w:rPr>
        <w:t xml:space="preserve"> OF</w:t>
      </w:r>
      <w:r w:rsidRPr="00E27352">
        <w:rPr>
          <w:rFonts w:ascii="Courier New" w:eastAsia="Times New Roman" w:hAnsi="Courier New"/>
          <w:noProof/>
          <w:kern w:val="0"/>
          <w:sz w:val="16"/>
          <w:szCs w:val="20"/>
          <w:lang w:val="en-GB" w:eastAsia="en-GB"/>
        </w:rPr>
        <w:t xml:space="preserve"> RadioLinkMonitoringRS</w:t>
      </w:r>
      <w:r>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N</w:t>
      </w:r>
    </w:p>
    <w:p w14:paraId="5187D6EC" w14:textId="75450AA8" w:rsidR="00E27352" w:rsidRPr="00E27352" w:rsidRDefault="00E27352" w:rsidP="0037128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failureDetectionResourcesToReleaseList  </w:t>
      </w:r>
      <w:r w:rsidRPr="00E27352">
        <w:rPr>
          <w:rFonts w:ascii="Courier New" w:eastAsia="Times New Roman" w:hAnsi="Courier New"/>
          <w:noProof/>
          <w:color w:val="993366"/>
          <w:kern w:val="0"/>
          <w:sz w:val="16"/>
          <w:szCs w:val="20"/>
          <w:lang w:val="en-GB" w:eastAsia="en-GB"/>
        </w:rPr>
        <w:t>SEQUENCE</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993366"/>
          <w:kern w:val="0"/>
          <w:sz w:val="16"/>
          <w:szCs w:val="20"/>
          <w:lang w:val="en-GB" w:eastAsia="en-GB"/>
        </w:rPr>
        <w:t>SIZE</w:t>
      </w:r>
      <w:r w:rsidRPr="00E27352">
        <w:rPr>
          <w:rFonts w:ascii="Courier New" w:eastAsia="Times New Roman" w:hAnsi="Courier New"/>
          <w:noProof/>
          <w:kern w:val="0"/>
          <w:sz w:val="16"/>
          <w:szCs w:val="20"/>
          <w:lang w:val="en-GB" w:eastAsia="en-GB"/>
        </w:rPr>
        <w:t>(1..maxNrofFailureDetectionResources))</w:t>
      </w:r>
      <w:r w:rsidRPr="00E27352">
        <w:rPr>
          <w:rFonts w:ascii="Courier New" w:eastAsia="Times New Roman" w:hAnsi="Courier New"/>
          <w:noProof/>
          <w:color w:val="993366"/>
          <w:kern w:val="0"/>
          <w:sz w:val="16"/>
          <w:szCs w:val="20"/>
          <w:lang w:val="en-GB" w:eastAsia="en-GB"/>
        </w:rPr>
        <w:t xml:space="preserve"> OF</w:t>
      </w:r>
      <w:r w:rsidRPr="00E27352">
        <w:rPr>
          <w:rFonts w:ascii="Courier New" w:eastAsia="Times New Roman" w:hAnsi="Courier New"/>
          <w:noProof/>
          <w:kern w:val="0"/>
          <w:sz w:val="16"/>
          <w:szCs w:val="20"/>
          <w:lang w:val="en-GB" w:eastAsia="en-GB"/>
        </w:rPr>
        <w:t xml:space="preserve"> RadioLinkMonitoringRS-Id</w:t>
      </w:r>
      <w:r w:rsidR="00371281">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N</w:t>
      </w:r>
    </w:p>
    <w:p w14:paraId="634D0AB4"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beamFailureInstanceMaxCount             </w:t>
      </w:r>
      <w:r w:rsidRPr="00E27352">
        <w:rPr>
          <w:rFonts w:ascii="Courier New" w:eastAsia="Times New Roman" w:hAnsi="Courier New"/>
          <w:noProof/>
          <w:color w:val="993366"/>
          <w:kern w:val="0"/>
          <w:sz w:val="16"/>
          <w:szCs w:val="20"/>
          <w:lang w:val="en-GB" w:eastAsia="en-GB"/>
        </w:rPr>
        <w:t>ENUMERATED</w:t>
      </w:r>
      <w:r w:rsidRPr="00E27352">
        <w:rPr>
          <w:rFonts w:ascii="Courier New" w:eastAsia="Times New Roman" w:hAnsi="Courier New"/>
          <w:noProof/>
          <w:kern w:val="0"/>
          <w:sz w:val="16"/>
          <w:szCs w:val="20"/>
          <w:lang w:val="en-GB" w:eastAsia="en-GB"/>
        </w:rPr>
        <w:t xml:space="preserve"> {n1, n2, n3, n4, n5, n6, n8, n10}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R</w:t>
      </w:r>
    </w:p>
    <w:p w14:paraId="1DA0759B"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kern w:val="0"/>
          <w:sz w:val="16"/>
          <w:szCs w:val="20"/>
          <w:lang w:val="en-GB" w:eastAsia="en-GB"/>
        </w:rPr>
        <w:t xml:space="preserve">    beamFailureDetectionTimer               </w:t>
      </w:r>
      <w:r w:rsidRPr="00E27352">
        <w:rPr>
          <w:rFonts w:ascii="Courier New" w:eastAsia="Times New Roman" w:hAnsi="Courier New"/>
          <w:noProof/>
          <w:color w:val="993366"/>
          <w:kern w:val="0"/>
          <w:sz w:val="16"/>
          <w:szCs w:val="20"/>
          <w:lang w:val="en-GB" w:eastAsia="en-GB"/>
        </w:rPr>
        <w:t>ENUMERATED</w:t>
      </w:r>
      <w:r w:rsidRPr="00E27352">
        <w:rPr>
          <w:rFonts w:ascii="Courier New" w:eastAsia="Times New Roman" w:hAnsi="Courier New"/>
          <w:noProof/>
          <w:kern w:val="0"/>
          <w:sz w:val="16"/>
          <w:szCs w:val="20"/>
          <w:lang w:val="en-GB" w:eastAsia="en-GB"/>
        </w:rPr>
        <w:t xml:space="preserve"> {pbfd1, pbfd2, pbfd3, pbfd4, pbfd5, pbfd6, pbfd8, pbfd10}  </w:t>
      </w:r>
      <w:r w:rsidRPr="00E27352">
        <w:rPr>
          <w:rFonts w:ascii="Courier New" w:eastAsia="Times New Roman" w:hAnsi="Courier New"/>
          <w:noProof/>
          <w:color w:val="993366"/>
          <w:kern w:val="0"/>
          <w:sz w:val="16"/>
          <w:szCs w:val="20"/>
          <w:lang w:val="en-GB" w:eastAsia="en-GB"/>
        </w:rPr>
        <w:t>OPTIONAL</w:t>
      </w: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color w:val="808080"/>
          <w:kern w:val="0"/>
          <w:sz w:val="16"/>
          <w:szCs w:val="20"/>
          <w:lang w:val="en-GB" w:eastAsia="en-GB"/>
        </w:rPr>
        <w:t>-- Need R</w:t>
      </w:r>
    </w:p>
    <w:p w14:paraId="2FCC8976"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p>
    <w:p w14:paraId="54C238A7"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w:t>
      </w:r>
    </w:p>
    <w:p w14:paraId="3A042EC4"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D82F5B6"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RadioLinkMonitoringRS ::=           </w:t>
      </w:r>
      <w:r w:rsidRPr="00E27352">
        <w:rPr>
          <w:rFonts w:ascii="Courier New" w:eastAsia="Times New Roman" w:hAnsi="Courier New"/>
          <w:noProof/>
          <w:color w:val="993366"/>
          <w:kern w:val="0"/>
          <w:sz w:val="16"/>
          <w:szCs w:val="20"/>
          <w:lang w:val="en-GB" w:eastAsia="en-GB"/>
        </w:rPr>
        <w:t>SEQUENCE</w:t>
      </w:r>
      <w:r w:rsidRPr="00E27352">
        <w:rPr>
          <w:rFonts w:ascii="Courier New" w:eastAsia="Times New Roman" w:hAnsi="Courier New"/>
          <w:noProof/>
          <w:kern w:val="0"/>
          <w:sz w:val="16"/>
          <w:szCs w:val="20"/>
          <w:lang w:val="en-GB" w:eastAsia="en-GB"/>
        </w:rPr>
        <w:t xml:space="preserve"> {</w:t>
      </w:r>
    </w:p>
    <w:p w14:paraId="34191F29"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radioLinkMonitoringRS-Id            RadioLinkMonitoringRS-Id,</w:t>
      </w:r>
    </w:p>
    <w:p w14:paraId="42CD2BC8"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r w:rsidRPr="00E27352">
        <w:rPr>
          <w:rFonts w:ascii="Courier New" w:eastAsia="Times New Roman" w:hAnsi="Courier New"/>
          <w:noProof/>
          <w:kern w:val="0"/>
          <w:sz w:val="16"/>
          <w:szCs w:val="20"/>
          <w:highlight w:val="yellow"/>
          <w:lang w:val="en-GB" w:eastAsia="en-GB"/>
        </w:rPr>
        <w:t xml:space="preserve">purpose                             </w:t>
      </w:r>
      <w:r w:rsidRPr="00E27352">
        <w:rPr>
          <w:rFonts w:ascii="Courier New" w:eastAsia="Times New Roman" w:hAnsi="Courier New"/>
          <w:noProof/>
          <w:color w:val="993366"/>
          <w:kern w:val="0"/>
          <w:sz w:val="16"/>
          <w:szCs w:val="20"/>
          <w:highlight w:val="yellow"/>
          <w:lang w:val="en-GB" w:eastAsia="en-GB"/>
        </w:rPr>
        <w:t>ENUMERATED</w:t>
      </w:r>
      <w:r w:rsidRPr="00E27352">
        <w:rPr>
          <w:rFonts w:ascii="Courier New" w:eastAsia="Times New Roman" w:hAnsi="Courier New"/>
          <w:noProof/>
          <w:kern w:val="0"/>
          <w:sz w:val="16"/>
          <w:szCs w:val="20"/>
          <w:highlight w:val="yellow"/>
          <w:lang w:val="en-GB" w:eastAsia="en-GB"/>
        </w:rPr>
        <w:t xml:space="preserve"> {beamFailure, rlf, both},</w:t>
      </w:r>
    </w:p>
    <w:p w14:paraId="541560DC"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detectionResource                   </w:t>
      </w:r>
      <w:r w:rsidRPr="00E27352">
        <w:rPr>
          <w:rFonts w:ascii="Courier New" w:eastAsia="Times New Roman" w:hAnsi="Courier New"/>
          <w:noProof/>
          <w:color w:val="993366"/>
          <w:kern w:val="0"/>
          <w:sz w:val="16"/>
          <w:szCs w:val="20"/>
          <w:lang w:val="en-GB" w:eastAsia="en-GB"/>
        </w:rPr>
        <w:t>CHOICE</w:t>
      </w:r>
      <w:r w:rsidRPr="00E27352">
        <w:rPr>
          <w:rFonts w:ascii="Courier New" w:eastAsia="Times New Roman" w:hAnsi="Courier New"/>
          <w:noProof/>
          <w:kern w:val="0"/>
          <w:sz w:val="16"/>
          <w:szCs w:val="20"/>
          <w:lang w:val="en-GB" w:eastAsia="en-GB"/>
        </w:rPr>
        <w:t xml:space="preserve"> {</w:t>
      </w:r>
    </w:p>
    <w:p w14:paraId="5331C385"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ssb-Index                           SSB-Index,</w:t>
      </w:r>
    </w:p>
    <w:p w14:paraId="372698DD"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csi-RS-Index                        NZP-CSI-RS-ResourceId</w:t>
      </w:r>
    </w:p>
    <w:p w14:paraId="5EC31E11"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p>
    <w:p w14:paraId="7E654C76"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 xml:space="preserve">    ...</w:t>
      </w:r>
    </w:p>
    <w:p w14:paraId="0F33465A"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27352">
        <w:rPr>
          <w:rFonts w:ascii="Courier New" w:eastAsia="Times New Roman" w:hAnsi="Courier New"/>
          <w:noProof/>
          <w:kern w:val="0"/>
          <w:sz w:val="16"/>
          <w:szCs w:val="20"/>
          <w:lang w:val="en-GB" w:eastAsia="en-GB"/>
        </w:rPr>
        <w:t>}</w:t>
      </w:r>
    </w:p>
    <w:p w14:paraId="3D1EAB5C"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CA0B8E5"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color w:val="808080"/>
          <w:kern w:val="0"/>
          <w:sz w:val="16"/>
          <w:szCs w:val="20"/>
          <w:lang w:val="en-GB" w:eastAsia="en-GB"/>
        </w:rPr>
        <w:t>-- TAG-RADIOLINKMONITORINGCONFIG-STOP</w:t>
      </w:r>
    </w:p>
    <w:p w14:paraId="1CE2062E" w14:textId="77777777" w:rsidR="00E27352" w:rsidRPr="00E27352" w:rsidRDefault="00E27352" w:rsidP="00E273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27352">
        <w:rPr>
          <w:rFonts w:ascii="Courier New" w:eastAsia="Times New Roman" w:hAnsi="Courier New"/>
          <w:noProof/>
          <w:color w:val="808080"/>
          <w:kern w:val="0"/>
          <w:sz w:val="16"/>
          <w:szCs w:val="20"/>
          <w:lang w:val="en-GB" w:eastAsia="en-GB"/>
        </w:rPr>
        <w:t>-- ASN1STOP</w:t>
      </w:r>
    </w:p>
    <w:p w14:paraId="59E93C3C" w14:textId="0C3808CA" w:rsidR="00E27352" w:rsidRDefault="00DF1522" w:rsidP="001D18C3">
      <w:r>
        <w:t>Based on</w:t>
      </w:r>
      <w:r w:rsidR="00424D1D">
        <w:t xml:space="preserve"> the </w:t>
      </w:r>
      <w:r>
        <w:t>ASN.1</w:t>
      </w:r>
      <w:r w:rsidR="00424D1D">
        <w:t>, radioLinkMonitorConfig is already defined with “SetupRelease” structure, and “toAddModList” and “toReleaseList” structures are used for configuring the RS resources. So</w:t>
      </w:r>
      <w:r w:rsidR="00DE4172">
        <w:t xml:space="preserve"> from network perspective,</w:t>
      </w:r>
      <w:r w:rsidR="00424D1D">
        <w:t xml:space="preserve"> it is easy to update the configuration</w:t>
      </w:r>
      <w:r w:rsidR="00DE4172">
        <w:t>, if network wants</w:t>
      </w:r>
      <w:r w:rsidR="00424D1D">
        <w:t xml:space="preserve"> to</w:t>
      </w:r>
      <w:r w:rsidR="00E136FB">
        <w:t xml:space="preserve"> enable or </w:t>
      </w:r>
      <w:r w:rsidR="00424D1D">
        <w:t xml:space="preserve">disable BFD or RLF.   </w:t>
      </w:r>
    </w:p>
    <w:p w14:paraId="5457CC5B" w14:textId="7DB325A9" w:rsidR="001D5AE0" w:rsidRDefault="001D5AE0" w:rsidP="001D5AE0">
      <w:pPr>
        <w:ind w:left="1418" w:hanging="1418"/>
      </w:pPr>
      <w:r>
        <w:rPr>
          <w:b/>
        </w:rPr>
        <w:t xml:space="preserve">Observation </w:t>
      </w:r>
      <w:r w:rsidR="00083C5C">
        <w:rPr>
          <w:b/>
        </w:rPr>
        <w:t>1</w:t>
      </w:r>
      <w:r>
        <w:rPr>
          <w:b/>
        </w:rPr>
        <w:t xml:space="preserve">: RadioLinkMonitoringConfig is defined with “SetupRelease” structure, and network can use current signalling to </w:t>
      </w:r>
      <w:r w:rsidR="00CD0081">
        <w:rPr>
          <w:b/>
        </w:rPr>
        <w:t>update</w:t>
      </w:r>
      <w:r>
        <w:rPr>
          <w:b/>
        </w:rPr>
        <w:t xml:space="preserve"> the purpose</w:t>
      </w:r>
      <w:r w:rsidR="00CD0081">
        <w:rPr>
          <w:b/>
        </w:rPr>
        <w:t xml:space="preserve"> (e.g. BFD, RLF)</w:t>
      </w:r>
      <w:r>
        <w:rPr>
          <w:b/>
        </w:rPr>
        <w:t xml:space="preserve"> </w:t>
      </w:r>
      <w:r w:rsidR="00CD0081">
        <w:rPr>
          <w:b/>
        </w:rPr>
        <w:t>of</w:t>
      </w:r>
      <w:r>
        <w:rPr>
          <w:b/>
        </w:rPr>
        <w:t xml:space="preserve"> configured RS resources</w:t>
      </w:r>
      <w:r>
        <w:rPr>
          <w:rFonts w:hint="eastAsia"/>
          <w:b/>
        </w:rPr>
        <w:t>.</w:t>
      </w:r>
    </w:p>
    <w:p w14:paraId="1C8F1A49" w14:textId="7BD7667C" w:rsidR="00DF1522" w:rsidRDefault="00424D1D" w:rsidP="001D18C3">
      <w:r>
        <w:t xml:space="preserve">In addition, </w:t>
      </w:r>
      <w:r w:rsidR="00DF1522">
        <w:t xml:space="preserve">when SCG is deactivated, </w:t>
      </w:r>
      <w:r>
        <w:t xml:space="preserve">BFD and RLM </w:t>
      </w:r>
      <w:r w:rsidR="00DF1522">
        <w:t>are</w:t>
      </w:r>
      <w:r>
        <w:t xml:space="preserve"> performe</w:t>
      </w:r>
      <w:r w:rsidR="00DF1522">
        <w:t xml:space="preserve">d only if configured by network, so we need to discuss which node is responsible for enabling these? </w:t>
      </w:r>
    </w:p>
    <w:p w14:paraId="3E6073AA" w14:textId="7F762E1A" w:rsidR="00DF1522" w:rsidRDefault="00DF1522" w:rsidP="001D18C3">
      <w:r>
        <w:t xml:space="preserve">According to previous RAN2 agreements, for RACH-less SCG activation, network needs to ensure there is valid TCI state for SCG activation. So in theory, SN is aware of all the conditions, like information obtained from BFD, RLM, and triggering of RACH-less SCG activation. So it is reasonable to let SN to decide whether to enable BFD/RLM during SCG deactivation state. </w:t>
      </w:r>
    </w:p>
    <w:p w14:paraId="7B465EA4" w14:textId="29DDD5D1" w:rsidR="00424D1D" w:rsidRPr="00DF1522" w:rsidRDefault="00424D1D" w:rsidP="00DF1522">
      <w:pPr>
        <w:ind w:left="1134" w:hanging="1134"/>
        <w:rPr>
          <w:b/>
        </w:rPr>
      </w:pPr>
      <w:r>
        <w:rPr>
          <w:b/>
        </w:rPr>
        <w:t>Proposal 1: SN decides whether UE needs to perform BFD or RLM during SCG deactivation.</w:t>
      </w:r>
    </w:p>
    <w:p w14:paraId="4E4667CF" w14:textId="77777777" w:rsidR="00DB64BA" w:rsidRDefault="00DB64BA" w:rsidP="00DB64BA">
      <w:pPr>
        <w:ind w:left="1134" w:hanging="1134"/>
        <w:rPr>
          <w:b/>
        </w:rPr>
      </w:pPr>
      <w:r>
        <w:rPr>
          <w:b/>
        </w:rPr>
        <w:t>Proposal 2: If network(SN) wants the UE to perform RLM while SCG is deactivated, network configures RS for “rlf” purpose explicitly; otherwise, network doesn’t configure RS for RLF purpose (i.e. follow existing signalling).</w:t>
      </w:r>
    </w:p>
    <w:p w14:paraId="7E095D37" w14:textId="77777777" w:rsidR="00DB64BA" w:rsidRPr="00DF1522" w:rsidRDefault="00DB64BA" w:rsidP="00DB64BA">
      <w:pPr>
        <w:ind w:left="1134" w:hanging="1134"/>
        <w:rPr>
          <w:b/>
        </w:rPr>
      </w:pPr>
      <w:r>
        <w:rPr>
          <w:b/>
        </w:rPr>
        <w:t>Proposal 3: If network(SN) wants the UE to perform BFD while SCG is deactivated, network configures RS for “beamFailure” purpose explicitly; otherwise, network doesn’t configure RS for BFD purpose (i.e. follow existing signalling).</w:t>
      </w:r>
    </w:p>
    <w:p w14:paraId="105868E2" w14:textId="119AAB49" w:rsidR="00EC138A" w:rsidRDefault="00DF1522" w:rsidP="00EC138A">
      <w:r>
        <w:t>The next question is the UE behaviour after RLF or BFD failure. As RAN2 discussed before, UE can skip</w:t>
      </w:r>
      <w:r w:rsidR="00EC138A">
        <w:t xml:space="preserve"> RACH procedure when TA timer is running and </w:t>
      </w:r>
      <w:r>
        <w:t>network instruction is received</w:t>
      </w:r>
      <w:r w:rsidR="00EC138A">
        <w:t xml:space="preserve">. If TA timer expires, the UE is required to do RACH upon SCG activation, thus performing RLM/BFD, beam management after TAT expires does not bring much benefit. So we suggest to stop RLM, BFD and beam management upon TAT expires. </w:t>
      </w:r>
    </w:p>
    <w:p w14:paraId="2ABC615F" w14:textId="77777777" w:rsidR="00EC138A" w:rsidRPr="00711599" w:rsidRDefault="00EC138A" w:rsidP="00EC138A">
      <w:r>
        <w:t xml:space="preserve">On the other hand, there was proposal to support UE to send failure report to network when e.g. BFD failure </w:t>
      </w:r>
      <w:r>
        <w:lastRenderedPageBreak/>
        <w:t>is detected, and network can update the BFD reference signal then. In our understanding, this works and can provide more chance to UE to do RACH-less SCG activation. However, due to the limited time of work item and there are several remaining issues (e.g. UE triggered SCG activation) that need discussion, we would prefer a simple solution in Rel-17</w:t>
      </w:r>
      <w:r>
        <w:rPr>
          <w:rFonts w:hint="eastAsia"/>
        </w:rPr>
        <w:t>.</w:t>
      </w:r>
      <w:r>
        <w:t xml:space="preserve"> So we propose: </w:t>
      </w:r>
    </w:p>
    <w:p w14:paraId="5DACECD0" w14:textId="3FB60E30" w:rsidR="00EC138A" w:rsidRDefault="00EC138A" w:rsidP="00CC3A39">
      <w:pPr>
        <w:ind w:left="1134" w:hanging="1134"/>
        <w:rPr>
          <w:b/>
        </w:rPr>
      </w:pPr>
      <w:r>
        <w:rPr>
          <w:b/>
        </w:rPr>
        <w:t xml:space="preserve">Proposal </w:t>
      </w:r>
      <w:r w:rsidR="00083C5C">
        <w:rPr>
          <w:b/>
        </w:rPr>
        <w:t>4</w:t>
      </w:r>
      <w:r>
        <w:rPr>
          <w:b/>
        </w:rPr>
        <w:t>: UE stops BFD</w:t>
      </w:r>
      <w:r w:rsidR="00D21966">
        <w:rPr>
          <w:b/>
        </w:rPr>
        <w:t xml:space="preserve"> and RLM</w:t>
      </w:r>
      <w:r>
        <w:rPr>
          <w:b/>
        </w:rPr>
        <w:t xml:space="preserve"> when TA timer expires, and UE stops TA timer when BFD failure </w:t>
      </w:r>
      <w:r w:rsidR="00D21966">
        <w:rPr>
          <w:b/>
        </w:rPr>
        <w:t xml:space="preserve">or RLF </w:t>
      </w:r>
      <w:r>
        <w:rPr>
          <w:b/>
        </w:rPr>
        <w:t>is declared.</w:t>
      </w:r>
    </w:p>
    <w:p w14:paraId="4F91A095" w14:textId="18C0240A" w:rsidR="00142B26" w:rsidRPr="00142B26" w:rsidRDefault="00142B26" w:rsidP="00847C24">
      <w:r w:rsidRPr="00142B26">
        <w:t xml:space="preserve">If </w:t>
      </w:r>
      <w:r>
        <w:t xml:space="preserve">BFD failure or RLF is declared, UE can send report to network. </w:t>
      </w:r>
      <w:r w:rsidR="00847C24">
        <w:t>For RLF, the legacy SCGFailureInformation message can be sent, while for BFD failure, we suggest to simply extend SCGFailureInformation message, then there is no need to introduce new RRC message for reporting BFD failure.</w:t>
      </w:r>
    </w:p>
    <w:p w14:paraId="5E4D8CE8" w14:textId="4BB88D6C" w:rsidR="00142B26" w:rsidRDefault="00142B26" w:rsidP="00142B26">
      <w:pPr>
        <w:ind w:left="1134" w:hanging="1134"/>
        <w:rPr>
          <w:b/>
        </w:rPr>
      </w:pPr>
      <w:r>
        <w:rPr>
          <w:b/>
        </w:rPr>
        <w:t xml:space="preserve">Proposal </w:t>
      </w:r>
      <w:r w:rsidR="00083C5C">
        <w:rPr>
          <w:b/>
        </w:rPr>
        <w:t>5</w:t>
      </w:r>
      <w:r>
        <w:rPr>
          <w:b/>
        </w:rPr>
        <w:t>: When RLF is declared while SCG is deactivated, UE transmits SCGFailureInformation to SN via MCG (follow legacy behaviour)</w:t>
      </w:r>
      <w:r>
        <w:rPr>
          <w:rFonts w:hint="eastAsia"/>
          <w:b/>
        </w:rPr>
        <w:t>.</w:t>
      </w:r>
    </w:p>
    <w:p w14:paraId="6023917F" w14:textId="29C991E5" w:rsidR="00142B26" w:rsidRDefault="00142B26" w:rsidP="00142B26">
      <w:pPr>
        <w:ind w:left="1134" w:hanging="1134"/>
        <w:rPr>
          <w:b/>
        </w:rPr>
      </w:pPr>
      <w:r>
        <w:rPr>
          <w:b/>
        </w:rPr>
        <w:t xml:space="preserve">Proposal </w:t>
      </w:r>
      <w:r w:rsidR="00083C5C">
        <w:rPr>
          <w:b/>
        </w:rPr>
        <w:t>6</w:t>
      </w:r>
      <w:r>
        <w:rPr>
          <w:b/>
        </w:rPr>
        <w:t>: When BFD failure is declared while SCG is deactivated, UE sends indication to SN via MCG (</w:t>
      </w:r>
      <w:r w:rsidR="00847C24">
        <w:rPr>
          <w:b/>
        </w:rPr>
        <w:t>extend SCGFailureInformation to include BFD failure information</w:t>
      </w:r>
      <w:r>
        <w:rPr>
          <w:b/>
        </w:rPr>
        <w:t>)</w:t>
      </w:r>
      <w:r>
        <w:rPr>
          <w:rFonts w:hint="eastAsia"/>
          <w:b/>
        </w:rPr>
        <w:t>.</w:t>
      </w:r>
    </w:p>
    <w:p w14:paraId="0DA6C61C" w14:textId="2AA2B562" w:rsidR="00015639" w:rsidRDefault="00595599"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Consideration on RRM</w:t>
      </w:r>
    </w:p>
    <w:p w14:paraId="7E28EEB8" w14:textId="77777777" w:rsidR="005F7B42" w:rsidRDefault="005F7B42" w:rsidP="00595599">
      <w:r>
        <w:t xml:space="preserve">Regarding SN configured RRM measurement, RAN2 agreed UE needs to perform the measurement even when SCG is deactivated. And the SN measurement report can be delivered to </w:t>
      </w:r>
      <w:r>
        <w:rPr>
          <w:rFonts w:hint="eastAsia"/>
        </w:rPr>
        <w:t>network</w:t>
      </w:r>
      <w:r>
        <w:t xml:space="preserve"> (SN) via SRB1. However, RAN2 haven’t concluded whether network can indicate the UE to stop certain configured RRM measurements while SCG is deactivated. </w:t>
      </w:r>
    </w:p>
    <w:p w14:paraId="3F153995" w14:textId="73D4C01E" w:rsidR="00595599" w:rsidRDefault="005F7B42" w:rsidP="005F7B42">
      <w:r>
        <w:t xml:space="preserve">In general, SN may configure </w:t>
      </w:r>
      <w:r w:rsidR="00297D42">
        <w:t xml:space="preserve">RRM </w:t>
      </w:r>
      <w:r>
        <w:t xml:space="preserve">measurements for following </w:t>
      </w:r>
      <w:r w:rsidR="009828A4">
        <w:t>reasons</w:t>
      </w:r>
      <w:r>
        <w:t>:</w:t>
      </w:r>
    </w:p>
    <w:p w14:paraId="42A82F6F" w14:textId="14D687F4" w:rsidR="00841A0B" w:rsidRDefault="00841A0B" w:rsidP="005F7B42">
      <w:pPr>
        <w:pStyle w:val="afffffff3"/>
        <w:numPr>
          <w:ilvl w:val="0"/>
          <w:numId w:val="33"/>
        </w:numPr>
      </w:pPr>
      <w:r>
        <w:t>A2 event: used to monitor whether to release SN;</w:t>
      </w:r>
    </w:p>
    <w:p w14:paraId="0C8BA0B3" w14:textId="423B6E4E" w:rsidR="005F7B42" w:rsidRDefault="005F7B42" w:rsidP="005F7B42">
      <w:pPr>
        <w:pStyle w:val="afffffff3"/>
        <w:numPr>
          <w:ilvl w:val="0"/>
          <w:numId w:val="33"/>
        </w:numPr>
      </w:pPr>
      <w:r>
        <w:t>A1 or A2 eve</w:t>
      </w:r>
      <w:r w:rsidR="00841A0B">
        <w:t>nt</w:t>
      </w:r>
      <w:r>
        <w:t>: used to monitor whether to disable</w:t>
      </w:r>
      <w:r w:rsidR="00841A0B">
        <w:t xml:space="preserve"> or enable</w:t>
      </w:r>
      <w:r>
        <w:t xml:space="preserve"> inter-frequency measurements; </w:t>
      </w:r>
    </w:p>
    <w:p w14:paraId="3904C0DA" w14:textId="557B406D" w:rsidR="005F7B42" w:rsidRDefault="005F7B42" w:rsidP="005F7B42">
      <w:pPr>
        <w:pStyle w:val="afffffff3"/>
        <w:numPr>
          <w:ilvl w:val="0"/>
          <w:numId w:val="33"/>
        </w:numPr>
      </w:pPr>
      <w:r>
        <w:t>Intra-frequency PSCell mobility (e.g. A3/A5 events).</w:t>
      </w:r>
    </w:p>
    <w:p w14:paraId="0667300F" w14:textId="6DA1D096" w:rsidR="005F7B42" w:rsidRDefault="005F7B42" w:rsidP="005F7B42">
      <w:pPr>
        <w:pStyle w:val="afffffff3"/>
        <w:numPr>
          <w:ilvl w:val="0"/>
          <w:numId w:val="33"/>
        </w:numPr>
      </w:pPr>
      <w:r>
        <w:t>Inter-frequency PSCell mobility (e.g. A3/A5 events).</w:t>
      </w:r>
    </w:p>
    <w:p w14:paraId="6FF8DB5F" w14:textId="51574AC0" w:rsidR="005F7B42" w:rsidRDefault="009828A4" w:rsidP="005F7B42">
      <w:pPr>
        <w:pStyle w:val="afffffff3"/>
        <w:numPr>
          <w:ilvl w:val="0"/>
          <w:numId w:val="33"/>
        </w:numPr>
      </w:pPr>
      <w:r>
        <w:t>SCell add/release (e.g. A4, A2 events);</w:t>
      </w:r>
    </w:p>
    <w:p w14:paraId="1CDB8A95" w14:textId="5B8F5BF6" w:rsidR="009828A4" w:rsidRDefault="009828A4" w:rsidP="005F7B42">
      <w:pPr>
        <w:pStyle w:val="afffffff3"/>
        <w:numPr>
          <w:ilvl w:val="0"/>
          <w:numId w:val="33"/>
        </w:numPr>
      </w:pPr>
      <w:r>
        <w:t>SCell change (e.g. A6 event);</w:t>
      </w:r>
    </w:p>
    <w:p w14:paraId="0A3D80ED" w14:textId="6F5257C9" w:rsidR="005F7B42" w:rsidRDefault="009828A4" w:rsidP="00595599">
      <w:pPr>
        <w:pStyle w:val="afffffff3"/>
        <w:numPr>
          <w:ilvl w:val="0"/>
          <w:numId w:val="33"/>
        </w:numPr>
      </w:pPr>
      <w:r>
        <w:t>Load balancing (e.g. A4 event).</w:t>
      </w:r>
    </w:p>
    <w:p w14:paraId="44FE9D00" w14:textId="4F23416E" w:rsidR="009828A4" w:rsidRDefault="009828A4" w:rsidP="00595599">
      <w:pPr>
        <w:pStyle w:val="afffffff3"/>
        <w:numPr>
          <w:ilvl w:val="0"/>
          <w:numId w:val="33"/>
        </w:numPr>
      </w:pPr>
      <w:r>
        <w:t>CGI-reporting;</w:t>
      </w:r>
    </w:p>
    <w:p w14:paraId="1692078F" w14:textId="3BFCA9DD" w:rsidR="009828A4" w:rsidRDefault="009828A4" w:rsidP="00595599">
      <w:pPr>
        <w:pStyle w:val="afffffff3"/>
        <w:numPr>
          <w:ilvl w:val="0"/>
          <w:numId w:val="33"/>
        </w:numPr>
      </w:pPr>
      <w:r>
        <w:t xml:space="preserve">… </w:t>
      </w:r>
    </w:p>
    <w:p w14:paraId="0FC7D322" w14:textId="65CFBC86" w:rsidR="00595599" w:rsidRDefault="00841A0B" w:rsidP="00595599">
      <w:r>
        <w:t xml:space="preserve">When SCG is deactivated, it is desirable to reduce RRM measurements in order to save UE’s power. However, as listed above, to ensure UE maintains a valid SN cell group (including both PSCell and SCG SCells), at least 1~6 might be needed (if SCell is configured). While 7 and 8 </w:t>
      </w:r>
      <w:r w:rsidR="00297D42">
        <w:t xml:space="preserve">are not necessarily needed. </w:t>
      </w:r>
      <w:r>
        <w:t xml:space="preserve">  </w:t>
      </w:r>
    </w:p>
    <w:p w14:paraId="234EFA3A" w14:textId="5F4AEC76" w:rsidR="00595599" w:rsidRDefault="005F7B42" w:rsidP="00595599">
      <w:pPr>
        <w:ind w:left="1418" w:hanging="1418"/>
      </w:pPr>
      <w:r>
        <w:rPr>
          <w:b/>
        </w:rPr>
        <w:t xml:space="preserve">Observation </w:t>
      </w:r>
      <w:r w:rsidR="00F7287A">
        <w:rPr>
          <w:b/>
        </w:rPr>
        <w:t>2</w:t>
      </w:r>
      <w:r w:rsidR="00595599">
        <w:rPr>
          <w:b/>
        </w:rPr>
        <w:t>: In general, mobility based measurements (for both PSCell and SCG SCell) need to be performed when SCG is deactivated</w:t>
      </w:r>
      <w:r>
        <w:rPr>
          <w:b/>
        </w:rPr>
        <w:t xml:space="preserve">. Other measurements can be </w:t>
      </w:r>
      <w:r w:rsidR="00297D42">
        <w:rPr>
          <w:b/>
        </w:rPr>
        <w:t>stopped</w:t>
      </w:r>
      <w:r>
        <w:rPr>
          <w:b/>
        </w:rPr>
        <w:t xml:space="preserve"> for power saving</w:t>
      </w:r>
      <w:r w:rsidR="00595599">
        <w:rPr>
          <w:rFonts w:hint="eastAsia"/>
          <w:b/>
        </w:rPr>
        <w:t>.</w:t>
      </w:r>
    </w:p>
    <w:p w14:paraId="7FFB881A" w14:textId="5552ACA0" w:rsidR="00595599" w:rsidRDefault="00297D42" w:rsidP="00595599">
      <w:r>
        <w:t xml:space="preserve">However, from UE’s perspective, UE is unaware of the purpose of each configured measID. So it is impossible for UE to decide </w:t>
      </w:r>
      <w:r w:rsidR="006651F5">
        <w:t>the importance of each measurement</w:t>
      </w:r>
      <w:r w:rsidR="0058350C">
        <w:t xml:space="preserve"> during SCG deactivation </w:t>
      </w:r>
      <w:r w:rsidR="006651F5">
        <w:t xml:space="preserve">state, thus UE can only perform all configured SN RRM measurements. </w:t>
      </w:r>
      <w:r w:rsidR="0058350C">
        <w:t xml:space="preserve"> </w:t>
      </w:r>
    </w:p>
    <w:p w14:paraId="1A5AD852" w14:textId="2EAD82AF" w:rsidR="0004617C" w:rsidRDefault="0058350C" w:rsidP="00595599">
      <w:r>
        <w:t xml:space="preserve">Based on the discussion last meeting, companies think if SCG (de)activation indication is sent via RRC </w:t>
      </w:r>
      <w:r>
        <w:lastRenderedPageBreak/>
        <w:t xml:space="preserve">signalling, it is feasible for network to release some measurements in SCG deactivation RRC signalling, and add them back in SCG activation RRC signalling. Strictly speaking, </w:t>
      </w:r>
      <w:r w:rsidR="0004617C">
        <w:rPr>
          <w:rFonts w:hint="eastAsia"/>
        </w:rPr>
        <w:t>it</w:t>
      </w:r>
      <w:r w:rsidR="0004617C">
        <w:t xml:space="preserve"> </w:t>
      </w:r>
      <w:r w:rsidR="0004617C">
        <w:rPr>
          <w:rFonts w:hint="eastAsia"/>
        </w:rPr>
        <w:t>work</w:t>
      </w:r>
      <w:r w:rsidR="0004617C">
        <w:t xml:space="preserve">s, but this also means network needs to frequently update the SN measurement configuration upon activation/deactivation. From network perspective, the </w:t>
      </w:r>
      <w:r w:rsidR="003D0AA8">
        <w:t xml:space="preserve">signalling overhead caused by measurement configuration is not negligible. So to avoid frequent measurement update, it is beneficial if we allow the network to explicit indicate a subset of measurements (or MeasIds) that should be performed during SCG deactivation state.   </w:t>
      </w:r>
    </w:p>
    <w:p w14:paraId="07F4F82F" w14:textId="383B293E" w:rsidR="002F366A" w:rsidRDefault="002F366A" w:rsidP="002F366A">
      <w:pPr>
        <w:ind w:left="1134" w:hanging="1134"/>
        <w:rPr>
          <w:b/>
        </w:rPr>
      </w:pPr>
      <w:r>
        <w:rPr>
          <w:b/>
        </w:rPr>
        <w:t xml:space="preserve">Proposal </w:t>
      </w:r>
      <w:r w:rsidR="00083C5C">
        <w:rPr>
          <w:b/>
        </w:rPr>
        <w:t>7</w:t>
      </w:r>
      <w:r>
        <w:rPr>
          <w:b/>
        </w:rPr>
        <w:t xml:space="preserve">: </w:t>
      </w:r>
      <w:r w:rsidR="003D0AA8">
        <w:rPr>
          <w:b/>
        </w:rPr>
        <w:t>To avoid frequent measurement reconfiguration, network can explicitly indicate which measurement(s) should be performed while the SCG is deactivated</w:t>
      </w:r>
      <w:r>
        <w:rPr>
          <w:rFonts w:hint="eastAsia"/>
          <w:b/>
        </w:rPr>
        <w:t>.</w:t>
      </w:r>
    </w:p>
    <w:p w14:paraId="5AAA1F15" w14:textId="6EF9F358" w:rsidR="0004617C" w:rsidRPr="0004617C" w:rsidRDefault="0004617C" w:rsidP="0004617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DL sync</w:t>
      </w:r>
    </w:p>
    <w:p w14:paraId="374AB540" w14:textId="2900669F" w:rsidR="00C7699D" w:rsidRDefault="00C414B0" w:rsidP="00595599">
      <w:r>
        <w:t xml:space="preserve">In addition, RAN2 had the following remaining issue:  </w:t>
      </w:r>
    </w:p>
    <w:p w14:paraId="30EDE45F" w14:textId="77777777" w:rsidR="00C414B0" w:rsidRPr="0021350C" w:rsidRDefault="00C414B0" w:rsidP="00C414B0">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709" w:hanging="284"/>
        <w:jc w:val="left"/>
        <w:textAlignment w:val="baseline"/>
        <w:rPr>
          <w:rFonts w:eastAsia="Times New Roman"/>
          <w:b/>
          <w:kern w:val="0"/>
          <w:szCs w:val="20"/>
          <w:lang w:val="en-GB" w:eastAsia="ja-JP"/>
        </w:rPr>
      </w:pPr>
      <w:r w:rsidRPr="0021350C">
        <w:rPr>
          <w:rFonts w:eastAsia="Times New Roman"/>
          <w:b/>
          <w:kern w:val="0"/>
          <w:szCs w:val="20"/>
          <w:lang w:val="en-GB" w:eastAsia="ja-JP"/>
        </w:rPr>
        <w:t>6</w:t>
      </w:r>
      <w:r w:rsidRPr="0021350C">
        <w:rPr>
          <w:rFonts w:eastAsia="Times New Roman"/>
          <w:b/>
          <w:kern w:val="0"/>
          <w:szCs w:val="20"/>
          <w:lang w:val="en-GB" w:eastAsia="ja-JP"/>
        </w:rPr>
        <w:tab/>
        <w:t>Clarify the meaning of "the UE maintains DL sync while the SCG is deactivated" (e.g. whether that is a consequence of doing RRM measurements of the PSCell or something more is needed).</w:t>
      </w:r>
    </w:p>
    <w:p w14:paraId="36D119A9" w14:textId="34F1B32C" w:rsidR="00C414B0" w:rsidRDefault="00C414B0" w:rsidP="00595599">
      <w:r>
        <w:t xml:space="preserve">In </w:t>
      </w:r>
      <w:r w:rsidR="003102C7">
        <w:t>theory</w:t>
      </w:r>
      <w:r>
        <w:t xml:space="preserve">, the UE should always perform RRM measurement on PSCell, </w:t>
      </w:r>
      <w:r w:rsidR="003102C7">
        <w:t xml:space="preserve">in our understanding, such behaviour is sufficient for </w:t>
      </w:r>
      <w:r>
        <w:t>maintain</w:t>
      </w:r>
      <w:r w:rsidR="003102C7">
        <w:t>ing</w:t>
      </w:r>
      <w:r>
        <w:t xml:space="preserve"> the DL timing in SCG.</w:t>
      </w:r>
      <w:r w:rsidR="003102C7">
        <w:t xml:space="preserve"> So at least from RAN2 point of view, we see nothing more is needed. But on the other hand, whether UE can use large periodicity for PSCell measurement during SCG deactivation state, </w:t>
      </w:r>
      <w:r w:rsidR="007663A7">
        <w:t>can be further studied</w:t>
      </w:r>
      <w:r w:rsidR="003102C7">
        <w:t xml:space="preserve"> by RAN4.  </w:t>
      </w:r>
    </w:p>
    <w:p w14:paraId="196A3408" w14:textId="62D36983" w:rsidR="0004617C" w:rsidRPr="00447A3F" w:rsidRDefault="00447A3F" w:rsidP="00083C5C">
      <w:pPr>
        <w:ind w:left="1134" w:hanging="1134"/>
        <w:rPr>
          <w:b/>
        </w:rPr>
      </w:pPr>
      <w:r>
        <w:rPr>
          <w:b/>
        </w:rPr>
        <w:t xml:space="preserve">Proposal </w:t>
      </w:r>
      <w:r w:rsidR="00083C5C">
        <w:rPr>
          <w:b/>
        </w:rPr>
        <w:t>8</w:t>
      </w:r>
      <w:r>
        <w:rPr>
          <w:b/>
        </w:rPr>
        <w:t xml:space="preserve">: UE maintains DL sync </w:t>
      </w:r>
      <w:r w:rsidR="00DB64BA">
        <w:rPr>
          <w:b/>
        </w:rPr>
        <w:t>based on the RRM measurements on</w:t>
      </w:r>
      <w:r>
        <w:rPr>
          <w:b/>
        </w:rPr>
        <w:t xml:space="preserve"> PSCell. The period</w:t>
      </w:r>
      <w:r w:rsidR="0004617C">
        <w:rPr>
          <w:b/>
        </w:rPr>
        <w:t>icity of</w:t>
      </w:r>
      <w:r>
        <w:rPr>
          <w:b/>
        </w:rPr>
        <w:t xml:space="preserve"> PSCell</w:t>
      </w:r>
      <w:r w:rsidR="0004617C">
        <w:rPr>
          <w:b/>
        </w:rPr>
        <w:t xml:space="preserve"> measurement</w:t>
      </w:r>
      <w:r>
        <w:rPr>
          <w:b/>
        </w:rPr>
        <w:t xml:space="preserve"> during SCG deactivation state is up to RAN4</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87FBEF8" w14:textId="77777777" w:rsidR="00544608" w:rsidRDefault="00544608" w:rsidP="00544608">
      <w:pPr>
        <w:ind w:left="1418" w:hanging="1418"/>
      </w:pPr>
      <w:bookmarkStart w:id="2" w:name="_Toc535476034"/>
      <w:r>
        <w:rPr>
          <w:b/>
        </w:rPr>
        <w:t>Observation 1: RadioLinkMonitoringConfig is defined with “SetupRelease” structure, and network can use current signalling to update the purpose (e.g. BFD, RLF) of configured RS resources</w:t>
      </w:r>
      <w:r>
        <w:rPr>
          <w:rFonts w:hint="eastAsia"/>
          <w:b/>
        </w:rPr>
        <w:t>.</w:t>
      </w:r>
    </w:p>
    <w:p w14:paraId="3F1397CC" w14:textId="77777777" w:rsidR="00544608" w:rsidRDefault="00544608" w:rsidP="00544608">
      <w:pPr>
        <w:ind w:left="1418" w:hanging="1418"/>
      </w:pPr>
      <w:r>
        <w:rPr>
          <w:b/>
        </w:rPr>
        <w:t>Observation 2: In general, mobility based measurements (for both PSCell and SCG SCell) need to be performed when SCG is deactivated. Other measurements can be stopped for power saving</w:t>
      </w:r>
      <w:r>
        <w:rPr>
          <w:rFonts w:hint="eastAsia"/>
          <w:b/>
        </w:rPr>
        <w:t>.</w:t>
      </w:r>
    </w:p>
    <w:p w14:paraId="02CB0B51" w14:textId="109D3CA7" w:rsidR="00544608" w:rsidRPr="00DF1522" w:rsidRDefault="00544608" w:rsidP="00591F45">
      <w:pPr>
        <w:tabs>
          <w:tab w:val="left" w:pos="1276"/>
        </w:tabs>
        <w:ind w:left="1276" w:hanging="1276"/>
        <w:rPr>
          <w:b/>
        </w:rPr>
      </w:pPr>
      <w:r>
        <w:rPr>
          <w:b/>
        </w:rPr>
        <w:t xml:space="preserve">Proposal 1: </w:t>
      </w:r>
      <w:r w:rsidR="00591F45">
        <w:rPr>
          <w:b/>
        </w:rPr>
        <w:tab/>
      </w:r>
      <w:r>
        <w:rPr>
          <w:b/>
        </w:rPr>
        <w:t>SN decides whether UE needs to perform BFD or RLM during SCG deactivation.</w:t>
      </w:r>
    </w:p>
    <w:p w14:paraId="427DE496" w14:textId="6D2F39B6" w:rsidR="00544608" w:rsidRDefault="00544608" w:rsidP="00591F45">
      <w:pPr>
        <w:tabs>
          <w:tab w:val="left" w:pos="1276"/>
        </w:tabs>
        <w:ind w:left="1276" w:hanging="1276"/>
        <w:rPr>
          <w:b/>
        </w:rPr>
      </w:pPr>
      <w:r>
        <w:rPr>
          <w:b/>
        </w:rPr>
        <w:t xml:space="preserve">Proposal 2: If network(SN) wants the UE to perform RLM while SCG is deactivated, network </w:t>
      </w:r>
      <w:r w:rsidR="00DB64BA">
        <w:rPr>
          <w:b/>
        </w:rPr>
        <w:t>configures</w:t>
      </w:r>
      <w:r>
        <w:rPr>
          <w:b/>
        </w:rPr>
        <w:t xml:space="preserve"> RS for “rlf” purpose explicitly; otherwise, ne</w:t>
      </w:r>
      <w:r w:rsidR="00DB64BA">
        <w:rPr>
          <w:b/>
        </w:rPr>
        <w:t>twork doesn’t configure RS for RLF</w:t>
      </w:r>
      <w:r>
        <w:rPr>
          <w:b/>
        </w:rPr>
        <w:t xml:space="preserve"> purpose (i.e. foll</w:t>
      </w:r>
      <w:bookmarkStart w:id="3" w:name="_GoBack"/>
      <w:bookmarkEnd w:id="3"/>
      <w:r>
        <w:rPr>
          <w:b/>
        </w:rPr>
        <w:t>ow existing signalling).</w:t>
      </w:r>
    </w:p>
    <w:p w14:paraId="72B7373E" w14:textId="35FC05CB" w:rsidR="00544608" w:rsidRPr="00DF1522" w:rsidRDefault="00544608" w:rsidP="00591F45">
      <w:pPr>
        <w:tabs>
          <w:tab w:val="left" w:pos="1276"/>
        </w:tabs>
        <w:ind w:left="1276" w:hanging="1276"/>
        <w:rPr>
          <w:b/>
        </w:rPr>
      </w:pPr>
      <w:r>
        <w:rPr>
          <w:b/>
        </w:rPr>
        <w:t xml:space="preserve">Proposal 3: If network(SN) wants the UE to perform BFD while SCG is deactivated, network </w:t>
      </w:r>
      <w:r w:rsidR="00DB64BA">
        <w:rPr>
          <w:b/>
        </w:rPr>
        <w:t>configures</w:t>
      </w:r>
      <w:r>
        <w:rPr>
          <w:b/>
        </w:rPr>
        <w:t xml:space="preserve"> RS for “beamFailure” purpose explicitly; otherwise, network doesn’t </w:t>
      </w:r>
      <w:r w:rsidR="00DB64BA">
        <w:rPr>
          <w:b/>
        </w:rPr>
        <w:t>configure</w:t>
      </w:r>
      <w:r>
        <w:rPr>
          <w:b/>
        </w:rPr>
        <w:t xml:space="preserve"> RS for </w:t>
      </w:r>
      <w:r w:rsidR="00DB64BA">
        <w:rPr>
          <w:b/>
        </w:rPr>
        <w:t>BFD</w:t>
      </w:r>
      <w:r>
        <w:rPr>
          <w:b/>
        </w:rPr>
        <w:t xml:space="preserve"> purpose (i.e. follow existing signalling).</w:t>
      </w:r>
    </w:p>
    <w:p w14:paraId="39F76A40" w14:textId="1607843F" w:rsidR="00544608" w:rsidRDefault="00544608" w:rsidP="00591F45">
      <w:pPr>
        <w:tabs>
          <w:tab w:val="left" w:pos="1276"/>
        </w:tabs>
        <w:ind w:left="1276" w:hanging="1276"/>
        <w:rPr>
          <w:b/>
        </w:rPr>
      </w:pPr>
      <w:r>
        <w:rPr>
          <w:b/>
        </w:rPr>
        <w:t xml:space="preserve">Proposal 4: </w:t>
      </w:r>
      <w:r w:rsidR="00591F45">
        <w:rPr>
          <w:b/>
        </w:rPr>
        <w:tab/>
      </w:r>
      <w:r>
        <w:rPr>
          <w:b/>
        </w:rPr>
        <w:t>UE stops BFD and RLM when TA timer expires, and UE stops TA timer when BFD failure or RLF is declared.</w:t>
      </w:r>
    </w:p>
    <w:p w14:paraId="099B69DE" w14:textId="39691EE2" w:rsidR="00544608" w:rsidRDefault="00544608" w:rsidP="00591F45">
      <w:pPr>
        <w:tabs>
          <w:tab w:val="left" w:pos="1276"/>
        </w:tabs>
        <w:ind w:left="1276" w:hanging="1276"/>
        <w:rPr>
          <w:b/>
        </w:rPr>
      </w:pPr>
      <w:r>
        <w:rPr>
          <w:b/>
        </w:rPr>
        <w:t xml:space="preserve">Proposal 5: </w:t>
      </w:r>
      <w:r w:rsidR="00591F45">
        <w:rPr>
          <w:b/>
        </w:rPr>
        <w:tab/>
      </w:r>
      <w:r>
        <w:rPr>
          <w:b/>
        </w:rPr>
        <w:t xml:space="preserve">When RLF is declared while SCG is deactivated, UE transmits SCGFailureInformation to </w:t>
      </w:r>
      <w:r>
        <w:rPr>
          <w:b/>
        </w:rPr>
        <w:lastRenderedPageBreak/>
        <w:t>SN via MCG (follow legacy behaviour)</w:t>
      </w:r>
      <w:r>
        <w:rPr>
          <w:rFonts w:hint="eastAsia"/>
          <w:b/>
        </w:rPr>
        <w:t>.</w:t>
      </w:r>
    </w:p>
    <w:p w14:paraId="2A391DF3" w14:textId="10D28E35" w:rsidR="00544608" w:rsidRDefault="00544608" w:rsidP="00591F45">
      <w:pPr>
        <w:tabs>
          <w:tab w:val="left" w:pos="1276"/>
        </w:tabs>
        <w:ind w:left="1276" w:hanging="1276"/>
        <w:rPr>
          <w:b/>
        </w:rPr>
      </w:pPr>
      <w:r>
        <w:rPr>
          <w:b/>
        </w:rPr>
        <w:t xml:space="preserve">Proposal 6: </w:t>
      </w:r>
      <w:r w:rsidR="00591F45">
        <w:rPr>
          <w:b/>
        </w:rPr>
        <w:tab/>
      </w:r>
      <w:r>
        <w:rPr>
          <w:b/>
        </w:rPr>
        <w:t>When BFD failure is declared while SCG is deactivated, UE sends indication to SN via MCG (extend SCGFailureInformation to include BFD failure information)</w:t>
      </w:r>
      <w:r>
        <w:rPr>
          <w:rFonts w:hint="eastAsia"/>
          <w:b/>
        </w:rPr>
        <w:t>.</w:t>
      </w:r>
    </w:p>
    <w:p w14:paraId="109636E3" w14:textId="1FD99F0F" w:rsidR="00544608" w:rsidRDefault="00544608" w:rsidP="00591F45">
      <w:pPr>
        <w:tabs>
          <w:tab w:val="left" w:pos="1276"/>
        </w:tabs>
        <w:ind w:left="1276" w:hanging="1276"/>
        <w:rPr>
          <w:b/>
        </w:rPr>
      </w:pPr>
      <w:r>
        <w:rPr>
          <w:b/>
        </w:rPr>
        <w:t xml:space="preserve">Proposal 7: </w:t>
      </w:r>
      <w:r w:rsidR="00591F45">
        <w:rPr>
          <w:b/>
        </w:rPr>
        <w:tab/>
      </w:r>
      <w:r>
        <w:rPr>
          <w:b/>
        </w:rPr>
        <w:t>To avoid frequent measurement reconfiguration, network can explicitly indicate which measurement(s) should be performed while the SCG is deactivated</w:t>
      </w:r>
      <w:r>
        <w:rPr>
          <w:rFonts w:hint="eastAsia"/>
          <w:b/>
        </w:rPr>
        <w:t>.</w:t>
      </w:r>
    </w:p>
    <w:p w14:paraId="1E9AE1D0" w14:textId="78A65361" w:rsidR="00544608" w:rsidRPr="00447A3F" w:rsidRDefault="00544608" w:rsidP="00591F45">
      <w:pPr>
        <w:tabs>
          <w:tab w:val="left" w:pos="1276"/>
        </w:tabs>
        <w:ind w:left="1276" w:hanging="1276"/>
        <w:rPr>
          <w:b/>
        </w:rPr>
      </w:pPr>
      <w:r>
        <w:rPr>
          <w:b/>
        </w:rPr>
        <w:t xml:space="preserve">Proposal 8: </w:t>
      </w:r>
      <w:r w:rsidR="00591F45">
        <w:rPr>
          <w:b/>
        </w:rPr>
        <w:tab/>
      </w:r>
      <w:r>
        <w:rPr>
          <w:b/>
        </w:rPr>
        <w:t xml:space="preserve">UE maintains DL sync based on the RRM measurements </w:t>
      </w:r>
      <w:r w:rsidR="00DB64BA">
        <w:rPr>
          <w:b/>
        </w:rPr>
        <w:t>on</w:t>
      </w:r>
      <w:r>
        <w:rPr>
          <w:b/>
        </w:rPr>
        <w:t xml:space="preserve"> PSCell. The periodicity of PSCell measurement during SCG deactivation state is up to RAN4</w:t>
      </w:r>
      <w:r>
        <w:rPr>
          <w:rFonts w:hint="eastAsia"/>
          <w:b/>
        </w:rPr>
        <w:t>.</w:t>
      </w:r>
    </w:p>
    <w:bookmarkEnd w:id="2"/>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7B15631B" w:rsidR="00E84692" w:rsidRPr="00156072" w:rsidRDefault="00F7287A" w:rsidP="00156072">
      <w:pPr>
        <w:spacing w:before="156"/>
      </w:pPr>
      <w:r>
        <w:t xml:space="preserve">[1] </w:t>
      </w:r>
      <w:r w:rsidRPr="00F7287A">
        <w:t>[Post114-e][231][R17 DCCA] SCG (de)activation options (Huawei)</w:t>
      </w:r>
    </w:p>
    <w:sectPr w:rsidR="00E84692"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0B551" w14:textId="77777777" w:rsidR="000E10F3" w:rsidRDefault="000E10F3">
      <w:pPr>
        <w:spacing w:after="0"/>
      </w:pPr>
      <w:r>
        <w:separator/>
      </w:r>
    </w:p>
  </w:endnote>
  <w:endnote w:type="continuationSeparator" w:id="0">
    <w:p w14:paraId="02312EC6" w14:textId="77777777" w:rsidR="000E10F3" w:rsidRDefault="000E1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2AE2" w14:textId="77777777" w:rsidR="000E10F3" w:rsidRDefault="000E10F3">
      <w:pPr>
        <w:spacing w:after="0"/>
      </w:pPr>
      <w:r>
        <w:separator/>
      </w:r>
    </w:p>
  </w:footnote>
  <w:footnote w:type="continuationSeparator" w:id="0">
    <w:p w14:paraId="1893CBFD" w14:textId="77777777" w:rsidR="000E10F3" w:rsidRDefault="000E10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5557FE"/>
    <w:multiLevelType w:val="hybridMultilevel"/>
    <w:tmpl w:val="7C400808"/>
    <w:lvl w:ilvl="0" w:tplc="B1162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2A63EDB"/>
    <w:multiLevelType w:val="hybridMultilevel"/>
    <w:tmpl w:val="2924909E"/>
    <w:lvl w:ilvl="0" w:tplc="7EAAC602">
      <w:start w:val="1"/>
      <w:numFmt w:val="bullet"/>
      <w:lvlText w:val="-"/>
      <w:lvlJc w:val="left"/>
      <w:pPr>
        <w:ind w:left="1713" w:hanging="360"/>
      </w:pPr>
      <w:rPr>
        <w:rFonts w:ascii="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02B87A23"/>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1C7545"/>
    <w:multiLevelType w:val="hybridMultilevel"/>
    <w:tmpl w:val="F228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3317C2"/>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7E7E3D"/>
    <w:multiLevelType w:val="hybridMultilevel"/>
    <w:tmpl w:val="6B263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20">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E47D7"/>
    <w:multiLevelType w:val="hybridMultilevel"/>
    <w:tmpl w:val="B3C064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6">
    <w:nsid w:val="326B7766"/>
    <w:multiLevelType w:val="hybridMultilevel"/>
    <w:tmpl w:val="3884806C"/>
    <w:lvl w:ilvl="0" w:tplc="1F2AE56E">
      <w:numFmt w:val="bullet"/>
      <w:lvlText w:val="•"/>
      <w:lvlJc w:val="left"/>
      <w:pPr>
        <w:ind w:left="1500" w:hanging="11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4120D4"/>
    <w:multiLevelType w:val="hybridMultilevel"/>
    <w:tmpl w:val="D95A0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632DC9"/>
    <w:multiLevelType w:val="hybridMultilevel"/>
    <w:tmpl w:val="31CCB4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F66749"/>
    <w:multiLevelType w:val="hybridMultilevel"/>
    <w:tmpl w:val="41B41C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096BBA"/>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22E4B25"/>
    <w:multiLevelType w:val="hybridMultilevel"/>
    <w:tmpl w:val="2B1E9A6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4">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286521F"/>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603064"/>
    <w:multiLevelType w:val="hybridMultilevel"/>
    <w:tmpl w:val="79F6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4"/>
  </w:num>
  <w:num w:numId="3">
    <w:abstractNumId w:val="47"/>
  </w:num>
  <w:num w:numId="4">
    <w:abstractNumId w:val="32"/>
  </w:num>
  <w:num w:numId="5">
    <w:abstractNumId w:val="8"/>
  </w:num>
  <w:num w:numId="6">
    <w:abstractNumId w:val="21"/>
  </w:num>
  <w:num w:numId="7">
    <w:abstractNumId w:val="9"/>
  </w:num>
  <w:num w:numId="8">
    <w:abstractNumId w:val="43"/>
  </w:num>
  <w:num w:numId="9">
    <w:abstractNumId w:val="23"/>
  </w:num>
  <w:num w:numId="10">
    <w:abstractNumId w:val="14"/>
  </w:num>
  <w:num w:numId="11">
    <w:abstractNumId w:val="0"/>
  </w:num>
  <w:num w:numId="12">
    <w:abstractNumId w:val="35"/>
  </w:num>
  <w:num w:numId="13">
    <w:abstractNumId w:val="11"/>
  </w:num>
  <w:num w:numId="14">
    <w:abstractNumId w:val="3"/>
  </w:num>
  <w:num w:numId="15">
    <w:abstractNumId w:val="7"/>
  </w:num>
  <w:num w:numId="16">
    <w:abstractNumId w:val="33"/>
  </w:num>
  <w:num w:numId="17">
    <w:abstractNumId w:val="44"/>
  </w:num>
  <w:num w:numId="18">
    <w:abstractNumId w:val="36"/>
  </w:num>
  <w:num w:numId="19">
    <w:abstractNumId w:val="24"/>
  </w:num>
  <w:num w:numId="20">
    <w:abstractNumId w:val="45"/>
  </w:num>
  <w:num w:numId="21">
    <w:abstractNumId w:val="6"/>
  </w:num>
  <w:num w:numId="22">
    <w:abstractNumId w:val="10"/>
  </w:num>
  <w:num w:numId="23">
    <w:abstractNumId w:val="37"/>
  </w:num>
  <w:num w:numId="24">
    <w:abstractNumId w:val="20"/>
  </w:num>
  <w:num w:numId="25">
    <w:abstractNumId w:val="16"/>
  </w:num>
  <w:num w:numId="26">
    <w:abstractNumId w:val="30"/>
  </w:num>
  <w:num w:numId="27">
    <w:abstractNumId w:val="18"/>
  </w:num>
  <w:num w:numId="28">
    <w:abstractNumId w:val="29"/>
  </w:num>
  <w:num w:numId="29">
    <w:abstractNumId w:val="19"/>
  </w:num>
  <w:num w:numId="30">
    <w:abstractNumId w:val="41"/>
  </w:num>
  <w:num w:numId="31">
    <w:abstractNumId w:val="38"/>
  </w:num>
  <w:num w:numId="32">
    <w:abstractNumId w:val="31"/>
  </w:num>
  <w:num w:numId="33">
    <w:abstractNumId w:val="22"/>
  </w:num>
  <w:num w:numId="34">
    <w:abstractNumId w:val="12"/>
  </w:num>
  <w:num w:numId="35">
    <w:abstractNumId w:val="25"/>
  </w:num>
  <w:num w:numId="36">
    <w:abstractNumId w:val="42"/>
  </w:num>
  <w:num w:numId="37">
    <w:abstractNumId w:val="26"/>
  </w:num>
  <w:num w:numId="38">
    <w:abstractNumId w:val="2"/>
  </w:num>
  <w:num w:numId="39">
    <w:abstractNumId w:val="17"/>
  </w:num>
  <w:num w:numId="40">
    <w:abstractNumId w:val="28"/>
  </w:num>
  <w:num w:numId="41">
    <w:abstractNumId w:val="39"/>
  </w:num>
  <w:num w:numId="42">
    <w:abstractNumId w:val="4"/>
  </w:num>
  <w:num w:numId="43">
    <w:abstractNumId w:val="27"/>
  </w:num>
  <w:num w:numId="44">
    <w:abstractNumId w:val="13"/>
  </w:num>
  <w:num w:numId="45">
    <w:abstractNumId w:val="15"/>
  </w:num>
  <w:num w:numId="46">
    <w:abstractNumId w:val="48"/>
  </w:num>
  <w:num w:numId="47">
    <w:abstractNumId w:val="46"/>
  </w:num>
  <w:num w:numId="48">
    <w:abstractNumId w:val="5"/>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173D"/>
    <w:rsid w:val="00013FAD"/>
    <w:rsid w:val="00014148"/>
    <w:rsid w:val="00015639"/>
    <w:rsid w:val="00015844"/>
    <w:rsid w:val="00015C78"/>
    <w:rsid w:val="00016E2F"/>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617C"/>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3C5C"/>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0F3"/>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6BB7"/>
    <w:rsid w:val="00111C96"/>
    <w:rsid w:val="00111CE0"/>
    <w:rsid w:val="00111DF0"/>
    <w:rsid w:val="001135C5"/>
    <w:rsid w:val="001147C0"/>
    <w:rsid w:val="00114AAE"/>
    <w:rsid w:val="00121FD8"/>
    <w:rsid w:val="001253A3"/>
    <w:rsid w:val="00126145"/>
    <w:rsid w:val="0012673B"/>
    <w:rsid w:val="001277F8"/>
    <w:rsid w:val="00131F7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5AE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731F"/>
    <w:rsid w:val="00270A1C"/>
    <w:rsid w:val="00271ED8"/>
    <w:rsid w:val="00271FEE"/>
    <w:rsid w:val="00272572"/>
    <w:rsid w:val="002730ED"/>
    <w:rsid w:val="0027451C"/>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B038E"/>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281"/>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AA8"/>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6593"/>
    <w:rsid w:val="004069B2"/>
    <w:rsid w:val="004102DA"/>
    <w:rsid w:val="00410408"/>
    <w:rsid w:val="00412192"/>
    <w:rsid w:val="00413229"/>
    <w:rsid w:val="00414305"/>
    <w:rsid w:val="00421BC3"/>
    <w:rsid w:val="004228A3"/>
    <w:rsid w:val="004229AC"/>
    <w:rsid w:val="00423D3B"/>
    <w:rsid w:val="00424172"/>
    <w:rsid w:val="004245A3"/>
    <w:rsid w:val="00424A48"/>
    <w:rsid w:val="00424D1D"/>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04ED"/>
    <w:rsid w:val="00482BBB"/>
    <w:rsid w:val="00483F69"/>
    <w:rsid w:val="00485114"/>
    <w:rsid w:val="00485AE4"/>
    <w:rsid w:val="00486111"/>
    <w:rsid w:val="00486555"/>
    <w:rsid w:val="0048767D"/>
    <w:rsid w:val="0049176F"/>
    <w:rsid w:val="00492EA5"/>
    <w:rsid w:val="004931C8"/>
    <w:rsid w:val="00493247"/>
    <w:rsid w:val="0049511A"/>
    <w:rsid w:val="004A0053"/>
    <w:rsid w:val="004A0BD2"/>
    <w:rsid w:val="004A2687"/>
    <w:rsid w:val="004A402F"/>
    <w:rsid w:val="004A6761"/>
    <w:rsid w:val="004A7A61"/>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C17"/>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4608"/>
    <w:rsid w:val="00545A76"/>
    <w:rsid w:val="00546E17"/>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45"/>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1733"/>
    <w:rsid w:val="00622516"/>
    <w:rsid w:val="00622C68"/>
    <w:rsid w:val="00623125"/>
    <w:rsid w:val="0062321A"/>
    <w:rsid w:val="006241EE"/>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70393B"/>
    <w:rsid w:val="00704BC7"/>
    <w:rsid w:val="007051AF"/>
    <w:rsid w:val="00705C15"/>
    <w:rsid w:val="00705E84"/>
    <w:rsid w:val="00705FA1"/>
    <w:rsid w:val="00707E83"/>
    <w:rsid w:val="007102B3"/>
    <w:rsid w:val="00711599"/>
    <w:rsid w:val="007116B3"/>
    <w:rsid w:val="0071183D"/>
    <w:rsid w:val="00711D94"/>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51F0"/>
    <w:rsid w:val="00765D32"/>
    <w:rsid w:val="007663A7"/>
    <w:rsid w:val="007669F1"/>
    <w:rsid w:val="007705A1"/>
    <w:rsid w:val="00770F43"/>
    <w:rsid w:val="00771468"/>
    <w:rsid w:val="007719AC"/>
    <w:rsid w:val="0077202D"/>
    <w:rsid w:val="00772393"/>
    <w:rsid w:val="00773686"/>
    <w:rsid w:val="00776492"/>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21B"/>
    <w:rsid w:val="007E3C82"/>
    <w:rsid w:val="007E4716"/>
    <w:rsid w:val="007E6E32"/>
    <w:rsid w:val="007E7487"/>
    <w:rsid w:val="007E771D"/>
    <w:rsid w:val="007F1C7B"/>
    <w:rsid w:val="007F3DA7"/>
    <w:rsid w:val="007F4203"/>
    <w:rsid w:val="007F4290"/>
    <w:rsid w:val="007F502E"/>
    <w:rsid w:val="007F65F6"/>
    <w:rsid w:val="007F6A42"/>
    <w:rsid w:val="007F6C34"/>
    <w:rsid w:val="007F7A9A"/>
    <w:rsid w:val="008013CA"/>
    <w:rsid w:val="00801995"/>
    <w:rsid w:val="008026E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223C4"/>
    <w:rsid w:val="00822C19"/>
    <w:rsid w:val="00823AF8"/>
    <w:rsid w:val="0082692A"/>
    <w:rsid w:val="00830500"/>
    <w:rsid w:val="00832ADC"/>
    <w:rsid w:val="008343F2"/>
    <w:rsid w:val="00835293"/>
    <w:rsid w:val="00835356"/>
    <w:rsid w:val="00836941"/>
    <w:rsid w:val="00836D5A"/>
    <w:rsid w:val="008370AB"/>
    <w:rsid w:val="0083795A"/>
    <w:rsid w:val="00837C9F"/>
    <w:rsid w:val="00841A0B"/>
    <w:rsid w:val="00843379"/>
    <w:rsid w:val="008436F0"/>
    <w:rsid w:val="00843DAA"/>
    <w:rsid w:val="00843F40"/>
    <w:rsid w:val="00845019"/>
    <w:rsid w:val="00847C24"/>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46B"/>
    <w:rsid w:val="008F0C94"/>
    <w:rsid w:val="008F183C"/>
    <w:rsid w:val="008F229E"/>
    <w:rsid w:val="008F2453"/>
    <w:rsid w:val="008F252E"/>
    <w:rsid w:val="008F34E9"/>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089"/>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5E86"/>
    <w:rsid w:val="00B166C8"/>
    <w:rsid w:val="00B230AB"/>
    <w:rsid w:val="00B23604"/>
    <w:rsid w:val="00B236B2"/>
    <w:rsid w:val="00B2566A"/>
    <w:rsid w:val="00B25F7F"/>
    <w:rsid w:val="00B26E87"/>
    <w:rsid w:val="00B30A4F"/>
    <w:rsid w:val="00B30EB8"/>
    <w:rsid w:val="00B3226F"/>
    <w:rsid w:val="00B32EDD"/>
    <w:rsid w:val="00B35581"/>
    <w:rsid w:val="00B36AFB"/>
    <w:rsid w:val="00B41694"/>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82234"/>
    <w:rsid w:val="00B8283E"/>
    <w:rsid w:val="00B837AA"/>
    <w:rsid w:val="00B848C7"/>
    <w:rsid w:val="00B86E93"/>
    <w:rsid w:val="00B86EF4"/>
    <w:rsid w:val="00B87D03"/>
    <w:rsid w:val="00B909E8"/>
    <w:rsid w:val="00B90B37"/>
    <w:rsid w:val="00B91063"/>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0081"/>
    <w:rsid w:val="00CD1094"/>
    <w:rsid w:val="00CD1B67"/>
    <w:rsid w:val="00CD229F"/>
    <w:rsid w:val="00CD362D"/>
    <w:rsid w:val="00CD5591"/>
    <w:rsid w:val="00CE0BE0"/>
    <w:rsid w:val="00CE2D1F"/>
    <w:rsid w:val="00CE31E0"/>
    <w:rsid w:val="00CE444E"/>
    <w:rsid w:val="00CE52F0"/>
    <w:rsid w:val="00CE6F1A"/>
    <w:rsid w:val="00CF0272"/>
    <w:rsid w:val="00CF18A3"/>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96F"/>
    <w:rsid w:val="00D56F3F"/>
    <w:rsid w:val="00D57160"/>
    <w:rsid w:val="00D57733"/>
    <w:rsid w:val="00D601F1"/>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806A3"/>
    <w:rsid w:val="00D80C40"/>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64BA"/>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4172"/>
    <w:rsid w:val="00DE5939"/>
    <w:rsid w:val="00DE7746"/>
    <w:rsid w:val="00DE7AA4"/>
    <w:rsid w:val="00DF11E4"/>
    <w:rsid w:val="00DF1522"/>
    <w:rsid w:val="00DF1C50"/>
    <w:rsid w:val="00DF4490"/>
    <w:rsid w:val="00DF4CBC"/>
    <w:rsid w:val="00DF5370"/>
    <w:rsid w:val="00DF6D73"/>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36FB"/>
    <w:rsid w:val="00E14000"/>
    <w:rsid w:val="00E14F52"/>
    <w:rsid w:val="00E153F6"/>
    <w:rsid w:val="00E15F7E"/>
    <w:rsid w:val="00E173DF"/>
    <w:rsid w:val="00E17824"/>
    <w:rsid w:val="00E2038E"/>
    <w:rsid w:val="00E22546"/>
    <w:rsid w:val="00E22B2E"/>
    <w:rsid w:val="00E252F3"/>
    <w:rsid w:val="00E269FD"/>
    <w:rsid w:val="00E27352"/>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C4D"/>
    <w:rsid w:val="00E55E2E"/>
    <w:rsid w:val="00E5650F"/>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660"/>
    <w:rsid w:val="00F66A3D"/>
    <w:rsid w:val="00F66DF3"/>
    <w:rsid w:val="00F67AB2"/>
    <w:rsid w:val="00F67D94"/>
    <w:rsid w:val="00F67F70"/>
    <w:rsid w:val="00F70EC3"/>
    <w:rsid w:val="00F70EC4"/>
    <w:rsid w:val="00F71107"/>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A226E1-DEB5-422C-9AC7-959342C60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8473</TotalTime>
  <Pages>5</Pages>
  <Words>1743</Words>
  <Characters>9939</Characters>
  <Application>Microsoft Office Word</Application>
  <DocSecurity>0</DocSecurity>
  <Lines>82</Lines>
  <Paragraphs>23</Paragraphs>
  <ScaleCrop>false</ScaleCrop>
  <Company>ZTE</Company>
  <LinksUpToDate>false</LinksUpToDate>
  <CharactersWithSpaces>11659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721</cp:revision>
  <cp:lastPrinted>2113-01-01T00:00:00Z</cp:lastPrinted>
  <dcterms:created xsi:type="dcterms:W3CDTF">2017-09-06T12:59:00Z</dcterms:created>
  <dcterms:modified xsi:type="dcterms:W3CDTF">2021-10-22T04:07:00Z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